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line="240" w:lineRule="auto"/>
        <w:jc w:val="left"/>
        <w:rPr>
          <w:rFonts w:hint="default" w:ascii="Arial" w:hAnsi="Arial" w:eastAsia="宋体"/>
          <w:b/>
          <w:bCs/>
          <w:i/>
          <w:sz w:val="24"/>
          <w:szCs w:val="24"/>
          <w:lang w:val="en-US" w:eastAsia="zh-CN"/>
        </w:rPr>
      </w:pPr>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WG2 Meeting #12</w:t>
      </w:r>
      <w:r>
        <w:rPr>
          <w:rFonts w:hint="eastAsia" w:ascii="Arial" w:hAnsi="Arial" w:eastAsia="宋体" w:cs="Arial"/>
          <w:b/>
          <w:sz w:val="24"/>
          <w:szCs w:val="24"/>
          <w:lang w:val="en-US" w:eastAsia="zh-CN"/>
        </w:rPr>
        <w:t>6</w:t>
      </w:r>
      <w:r>
        <w:rPr>
          <w:rFonts w:ascii="Arial" w:hAnsi="Arial" w:eastAsia="Times New Roman"/>
          <w:b/>
          <w:bCs/>
          <w:sz w:val="24"/>
          <w:szCs w:val="24"/>
          <w:lang w:val="en-GB" w:eastAsia="en-US"/>
        </w:rPr>
        <w:tab/>
      </w:r>
      <w:r>
        <w:rPr>
          <w:rFonts w:hint="eastAsia" w:ascii="Arial" w:hAnsi="Arial" w:eastAsia="Times New Roman"/>
          <w:b/>
          <w:bCs/>
          <w:sz w:val="24"/>
          <w:szCs w:val="24"/>
          <w:lang w:val="en-GB" w:eastAsia="en-US"/>
        </w:rPr>
        <w:t>R2-2405309</w:t>
      </w:r>
    </w:p>
    <w:p>
      <w:pPr>
        <w:pStyle w:val="10"/>
        <w:tabs>
          <w:tab w:val="left" w:pos="1701"/>
          <w:tab w:val="right" w:pos="9923"/>
          <w:tab w:val="clear" w:pos="4153"/>
          <w:tab w:val="clear" w:pos="8306"/>
        </w:tabs>
        <w:rPr>
          <w:rFonts w:ascii="Arial" w:hAnsi="Arial" w:eastAsia="MS Mincho" w:cs="Arial"/>
          <w:b/>
          <w:kern w:val="0"/>
          <w:sz w:val="24"/>
          <w:szCs w:val="24"/>
          <w:lang w:eastAsia="en-US"/>
        </w:rPr>
      </w:pPr>
      <w:bookmarkStart w:id="0" w:name="OLE_LINK11"/>
      <w:r>
        <w:rPr>
          <w:rFonts w:hint="eastAsia" w:ascii="Arial" w:hAnsi="Arial" w:eastAsia="Times New Roman"/>
          <w:b/>
          <w:bCs/>
          <w:sz w:val="24"/>
        </w:rPr>
        <w:t xml:space="preserve">Fukuoka, </w:t>
      </w:r>
      <w:bookmarkEnd w:id="0"/>
      <w:r>
        <w:rPr>
          <w:rFonts w:hint="eastAsia" w:ascii="Arial" w:hAnsi="Arial" w:eastAsia="Times New Roman"/>
          <w:b/>
          <w:bCs/>
          <w:sz w:val="24"/>
        </w:rPr>
        <w:t>Japan</w:t>
      </w:r>
      <w:r>
        <w:rPr>
          <w:rFonts w:hint="eastAsia" w:eastAsia="宋体"/>
          <w:b/>
          <w:bCs/>
          <w:sz w:val="24"/>
          <w:lang w:val="en-US" w:eastAsia="zh-CN"/>
        </w:rPr>
        <w:t xml:space="preserve">, </w:t>
      </w:r>
      <w:r>
        <w:rPr>
          <w:rFonts w:ascii="Arial" w:hAnsi="Arial" w:eastAsia="MS Mincho" w:cs="Arial"/>
          <w:b/>
          <w:sz w:val="24"/>
          <w:szCs w:val="24"/>
          <w:lang w:eastAsia="en-US"/>
        </w:rPr>
        <w:t>20</w:t>
      </w:r>
      <w:r>
        <w:rPr>
          <w:rFonts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May – 24</w:t>
      </w:r>
      <w:r>
        <w:rPr>
          <w:rFonts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May, 2024</w:t>
      </w:r>
    </w:p>
    <w:p>
      <w:pPr>
        <w:widowControl w:val="0"/>
        <w:spacing w:after="0"/>
        <w:jc w:val="left"/>
        <w:rPr>
          <w:rFonts w:hint="eastAsia" w:ascii="Arial" w:hAnsi="Arial" w:eastAsia="Times New Roman"/>
          <w:b/>
          <w:bCs/>
          <w:sz w:val="24"/>
        </w:rPr>
      </w:pPr>
    </w:p>
    <w:p>
      <w:pPr>
        <w:tabs>
          <w:tab w:val="left" w:pos="1985"/>
        </w:tabs>
        <w:overflowPunct/>
        <w:autoSpaceDE/>
        <w:autoSpaceDN/>
        <w:adjustRightInd/>
        <w:spacing w:after="120" w:line="240" w:lineRule="auto"/>
        <w:jc w:val="left"/>
        <w:textAlignment w:val="auto"/>
        <w:rPr>
          <w:rFonts w:hint="eastAsia" w:ascii="Arial" w:hAnsi="Arial" w:eastAsia="宋体" w:cs="Arial"/>
          <w:b/>
          <w:bCs/>
          <w:sz w:val="24"/>
          <w:lang w:val="en-US" w:eastAsia="zh-CN"/>
        </w:rPr>
      </w:pPr>
      <w:r>
        <w:rPr>
          <w:rFonts w:ascii="Arial" w:hAnsi="Arial" w:eastAsia="MS Mincho" w:cs="Arial"/>
          <w:b/>
          <w:bCs/>
          <w:sz w:val="24"/>
          <w:lang w:val="en-GB" w:eastAsia="en-US"/>
        </w:rPr>
        <w:t>Agenda item:</w:t>
      </w:r>
      <w:r>
        <w:rPr>
          <w:rFonts w:ascii="Arial" w:hAnsi="Arial" w:eastAsia="MS Mincho" w:cs="Arial"/>
          <w:b/>
          <w:bCs/>
          <w:sz w:val="24"/>
          <w:lang w:val="en-GB" w:eastAsia="en-US"/>
        </w:rPr>
        <w:tab/>
      </w:r>
      <w:r>
        <w:rPr>
          <w:rFonts w:ascii="Arial" w:hAnsi="Arial" w:eastAsia="MS Mincho" w:cs="Arial"/>
          <w:b/>
          <w:bCs/>
          <w:sz w:val="24"/>
          <w:lang w:val="en-GB" w:eastAsia="en-US"/>
        </w:rPr>
        <w:t>8.4.</w:t>
      </w:r>
      <w:r>
        <w:rPr>
          <w:rFonts w:hint="eastAsia" w:ascii="Arial" w:hAnsi="Arial" w:eastAsia="宋体" w:cs="Arial"/>
          <w:b/>
          <w:bCs/>
          <w:sz w:val="24"/>
          <w:lang w:val="en-US" w:eastAsia="zh-CN"/>
        </w:rPr>
        <w:t>4</w:t>
      </w:r>
    </w:p>
    <w:p>
      <w:pPr>
        <w:tabs>
          <w:tab w:val="left" w:pos="1985"/>
        </w:tabs>
        <w:overflowPunct/>
        <w:autoSpaceDE/>
        <w:autoSpaceDN/>
        <w:adjustRightInd/>
        <w:spacing w:line="240" w:lineRule="auto"/>
        <w:ind w:left="1985" w:hanging="1985"/>
        <w:jc w:val="left"/>
        <w:textAlignment w:val="auto"/>
        <w:rPr>
          <w:rFonts w:ascii="Arial" w:hAnsi="Arial" w:eastAsia="Times New Roman" w:cs="Arial"/>
          <w:b/>
          <w:bCs/>
          <w:sz w:val="24"/>
          <w:lang w:val="en-GB" w:eastAsia="en-US"/>
        </w:rPr>
      </w:pPr>
      <w:r>
        <w:rPr>
          <w:rFonts w:ascii="Arial" w:hAnsi="Arial" w:eastAsia="Times New Roman" w:cs="Arial"/>
          <w:b/>
          <w:bCs/>
          <w:sz w:val="24"/>
          <w:lang w:val="en-GB" w:eastAsia="en-US"/>
        </w:rPr>
        <w:t>Source:</w:t>
      </w:r>
      <w:r>
        <w:rPr>
          <w:rFonts w:ascii="Arial" w:hAnsi="Arial" w:eastAsia="Times New Roman" w:cs="Arial"/>
          <w:b/>
          <w:bCs/>
          <w:sz w:val="24"/>
          <w:lang w:val="en-GB" w:eastAsia="en-US"/>
        </w:rPr>
        <w:tab/>
      </w:r>
      <w:r>
        <w:rPr>
          <w:rFonts w:hint="eastAsia" w:ascii="Arial" w:hAnsi="Arial" w:eastAsia="Times New Roman" w:cs="Arial"/>
          <w:b/>
          <w:bCs/>
          <w:sz w:val="24"/>
          <w:lang w:val="en-GB" w:eastAsia="en-US"/>
        </w:rPr>
        <w:t>China Telecom</w:t>
      </w:r>
    </w:p>
    <w:p>
      <w:pPr>
        <w:tabs>
          <w:tab w:val="left" w:pos="1985"/>
        </w:tabs>
        <w:overflowPunct/>
        <w:autoSpaceDE/>
        <w:autoSpaceDN/>
        <w:adjustRightInd/>
        <w:spacing w:line="240" w:lineRule="auto"/>
        <w:ind w:left="1985" w:hanging="1985"/>
        <w:jc w:val="left"/>
        <w:textAlignment w:val="auto"/>
        <w:rPr>
          <w:rFonts w:ascii="Arial" w:hAnsi="Arial" w:eastAsia="Times New Roman" w:cs="Arial"/>
          <w:b/>
          <w:bCs/>
          <w:sz w:val="24"/>
          <w:lang w:val="en-GB" w:eastAsia="en-US"/>
        </w:rPr>
      </w:pPr>
      <w:r>
        <w:rPr>
          <w:rFonts w:ascii="Arial" w:hAnsi="Arial" w:eastAsia="Times New Roman" w:cs="Arial"/>
          <w:b/>
          <w:bCs/>
          <w:sz w:val="24"/>
          <w:lang w:val="en-GB" w:eastAsia="en-US"/>
        </w:rPr>
        <w:t>Title:</w:t>
      </w:r>
      <w:r>
        <w:rPr>
          <w:rFonts w:ascii="Arial" w:hAnsi="Arial" w:eastAsia="Times New Roman" w:cs="Arial"/>
          <w:b/>
          <w:bCs/>
          <w:sz w:val="24"/>
          <w:lang w:val="en-GB" w:eastAsia="en-US"/>
        </w:rPr>
        <w:tab/>
      </w:r>
      <w:bookmarkStart w:id="1" w:name="OLE_LINK10"/>
      <w:r>
        <w:rPr>
          <w:rFonts w:hint="eastAsia" w:ascii="Arial" w:hAnsi="Arial" w:eastAsia="宋体" w:cs="Arial"/>
          <w:b/>
          <w:bCs/>
          <w:sz w:val="24"/>
          <w:lang w:val="en-US" w:eastAsia="zh-CN"/>
        </w:rPr>
        <w:t>Discussion</w:t>
      </w:r>
      <w:r>
        <w:rPr>
          <w:rFonts w:ascii="Arial" w:hAnsi="Arial" w:eastAsia="Times New Roman" w:cs="Arial"/>
          <w:b/>
          <w:bCs/>
          <w:sz w:val="24"/>
          <w:lang w:val="en-GB" w:eastAsia="en-US"/>
        </w:rPr>
        <w:t xml:space="preserve"> on procedure</w:t>
      </w:r>
      <w:r>
        <w:rPr>
          <w:rFonts w:hint="eastAsia" w:ascii="Arial" w:hAnsi="Arial" w:eastAsia="宋体" w:cs="Arial"/>
          <w:b/>
          <w:bCs/>
          <w:sz w:val="24"/>
          <w:lang w:val="en-US" w:eastAsia="zh-CN"/>
        </w:rPr>
        <w:t>s for LP-WUS in RRC_CONNECTED</w:t>
      </w:r>
      <w:bookmarkEnd w:id="1"/>
      <w:r>
        <w:rPr>
          <w:rFonts w:ascii="Arial" w:hAnsi="Arial" w:eastAsia="Times New Roman" w:cs="Arial"/>
          <w:b/>
          <w:bCs/>
          <w:sz w:val="24"/>
          <w:lang w:val="en-GB" w:eastAsia="en-US"/>
        </w:rPr>
        <w:t xml:space="preserve"> </w:t>
      </w:r>
    </w:p>
    <w:p>
      <w:pPr>
        <w:tabs>
          <w:tab w:val="left" w:pos="1985"/>
        </w:tabs>
        <w:overflowPunct/>
        <w:autoSpaceDE/>
        <w:autoSpaceDN/>
        <w:adjustRightInd/>
        <w:spacing w:line="240" w:lineRule="auto"/>
        <w:jc w:val="left"/>
        <w:textAlignment w:val="auto"/>
        <w:rPr>
          <w:rFonts w:ascii="Arial" w:hAnsi="Arial" w:eastAsia="Times New Roman" w:cs="Arial"/>
          <w:b/>
          <w:bCs/>
          <w:sz w:val="24"/>
          <w:lang w:val="en-GB" w:eastAsia="en-US"/>
        </w:rPr>
      </w:pPr>
      <w:bookmarkStart w:id="2" w:name="_Hlk506366071"/>
      <w:r>
        <w:rPr>
          <w:rFonts w:ascii="Arial" w:hAnsi="Arial" w:eastAsia="Times New Roman" w:cs="Arial"/>
          <w:b/>
          <w:bCs/>
          <w:sz w:val="24"/>
          <w:lang w:val="en-GB" w:eastAsia="en-US"/>
        </w:rPr>
        <w:t>Document for:</w:t>
      </w:r>
      <w:r>
        <w:rPr>
          <w:rFonts w:ascii="Arial" w:hAnsi="Arial" w:eastAsia="Times New Roman" w:cs="Arial"/>
          <w:b/>
          <w:bCs/>
          <w:sz w:val="24"/>
          <w:lang w:val="en-GB" w:eastAsia="en-US"/>
        </w:rPr>
        <w:tab/>
      </w:r>
      <w:r>
        <w:rPr>
          <w:rFonts w:ascii="Arial" w:hAnsi="Arial" w:eastAsia="Times New Roman" w:cs="Arial"/>
          <w:b/>
          <w:bCs/>
          <w:sz w:val="24"/>
          <w:lang w:val="en-GB" w:eastAsia="en-US"/>
        </w:rPr>
        <w:t>Discussion and Decision</w:t>
      </w:r>
      <w:bookmarkEnd w:id="2"/>
    </w:p>
    <w:p>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pPr>
        <w:spacing w:after="120"/>
        <w:jc w:val="both"/>
        <w:rPr>
          <w:rFonts w:eastAsia="宋体"/>
          <w:szCs w:val="20"/>
          <w:lang w:eastAsia="zh-CN"/>
        </w:rPr>
      </w:pPr>
      <w:r>
        <w:rPr>
          <w:rFonts w:hint="eastAsia"/>
          <w:szCs w:val="21"/>
          <w:lang w:val="en-US" w:eastAsia="zh-CN"/>
        </w:rPr>
        <w:t xml:space="preserve">In Rel-19, a new WID for </w:t>
      </w:r>
      <w:r>
        <w:rPr>
          <w:szCs w:val="21"/>
          <w:lang w:val="en-GB"/>
        </w:rPr>
        <w:t>LP-WUS/WUR</w:t>
      </w:r>
      <w:r>
        <w:rPr>
          <w:rFonts w:hint="eastAsia"/>
          <w:szCs w:val="21"/>
          <w:lang w:val="en-US" w:eastAsia="zh-CN"/>
        </w:rPr>
        <w:t xml:space="preserve"> was approved in RAN#102 </w:t>
      </w:r>
      <w:r>
        <w:rPr>
          <w:rFonts w:eastAsiaTheme="minorEastAsia"/>
          <w:bCs/>
          <w:szCs w:val="22"/>
        </w:rPr>
        <w:t>[1]</w:t>
      </w:r>
      <w:r>
        <w:rPr>
          <w:rFonts w:hint="eastAsia" w:eastAsiaTheme="minorEastAsia"/>
          <w:bCs/>
          <w:szCs w:val="22"/>
          <w:lang w:val="en-US" w:eastAsia="zh-CN"/>
        </w:rPr>
        <w:t>.</w:t>
      </w:r>
      <w:bookmarkStart w:id="3" w:name="OLE_LINK14"/>
      <w:r>
        <w:rPr>
          <w:rFonts w:hint="eastAsia" w:eastAsiaTheme="minorEastAsia"/>
          <w:bCs/>
          <w:szCs w:val="22"/>
          <w:lang w:val="en-US" w:eastAsia="zh-CN"/>
        </w:rPr>
        <w:t xml:space="preserve"> T</w:t>
      </w:r>
      <w:r>
        <w:rPr>
          <w:rFonts w:hint="eastAsia" w:eastAsia="宋体"/>
          <w:szCs w:val="20"/>
          <w:lang w:eastAsia="zh-CN"/>
        </w:rPr>
        <w:t xml:space="preserve">he objective of the </w:t>
      </w:r>
      <w:r>
        <w:rPr>
          <w:rFonts w:eastAsia="宋体"/>
          <w:szCs w:val="20"/>
          <w:lang w:eastAsia="zh-CN"/>
        </w:rPr>
        <w:t>RRC_</w:t>
      </w:r>
      <w:r>
        <w:rPr>
          <w:rFonts w:hint="eastAsia" w:eastAsia="宋体"/>
          <w:szCs w:val="20"/>
          <w:lang w:eastAsia="zh-CN"/>
        </w:rPr>
        <w:t xml:space="preserve">CONNECTED </w:t>
      </w:r>
      <w:bookmarkStart w:id="4" w:name="OLE_LINK12"/>
      <w:r>
        <w:rPr>
          <w:rFonts w:hint="eastAsia" w:eastAsia="宋体"/>
          <w:szCs w:val="20"/>
          <w:lang w:eastAsia="zh-CN"/>
        </w:rPr>
        <w:t xml:space="preserve">mode </w:t>
      </w:r>
      <w:bookmarkEnd w:id="4"/>
      <w:r>
        <w:rPr>
          <w:rFonts w:hint="eastAsia" w:eastAsia="宋体"/>
          <w:szCs w:val="20"/>
          <w:lang w:eastAsia="zh-CN"/>
        </w:rPr>
        <w:t>is as follows:</w:t>
      </w:r>
    </w:p>
    <w:bookmarkEnd w:id="3"/>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Borders>
              <w:top w:val="single" w:color="auto" w:sz="4" w:space="0"/>
              <w:left w:val="single" w:color="auto" w:sz="4" w:space="0"/>
              <w:bottom w:val="single" w:color="auto" w:sz="4" w:space="0"/>
              <w:right w:val="single" w:color="auto" w:sz="4" w:space="0"/>
            </w:tcBorders>
          </w:tcPr>
          <w:p>
            <w:pPr>
              <w:keepNext w:val="0"/>
              <w:keepLines w:val="0"/>
              <w:widowControl/>
              <w:numPr>
                <w:ilvl w:val="0"/>
                <w:numId w:val="5"/>
              </w:numPr>
              <w:suppressLineNumbers w:val="0"/>
              <w:overflowPunct w:val="0"/>
              <w:autoSpaceDE w:val="0"/>
              <w:autoSpaceDN w:val="0"/>
              <w:adjustRightInd w:val="0"/>
              <w:spacing w:before="0" w:beforeAutospacing="0" w:after="120" w:afterAutospacing="0"/>
              <w:ind w:right="0" w:hanging="357"/>
              <w:textAlignment w:val="baseline"/>
              <w:rPr>
                <w:rFonts w:hint="default" w:ascii="Times New Roman" w:hAnsi="Times New Roman"/>
                <w:bCs/>
                <w:szCs w:val="20"/>
              </w:rPr>
            </w:pPr>
            <w:r>
              <w:rPr>
                <w:rFonts w:hint="default" w:ascii="Times New Roman" w:hAnsi="Times New Roman"/>
                <w:bCs/>
                <w:szCs w:val="20"/>
                <w:lang w:eastAsia="zh-CN" w:bidi="ar"/>
              </w:rPr>
              <w:t>For CONNECTED mode,</w:t>
            </w:r>
            <w:bookmarkStart w:id="5" w:name="OLE_LINK9"/>
            <w:r>
              <w:rPr>
                <w:rFonts w:hint="default" w:ascii="Times New Roman" w:hAnsi="Times New Roman"/>
                <w:bCs/>
                <w:szCs w:val="20"/>
                <w:lang w:eastAsia="zh-CN" w:bidi="ar"/>
              </w:rPr>
              <w:t xml:space="preserve"> specify procedures to allow UE MR PDCCH monitoring triggered by LP-WUS</w:t>
            </w:r>
            <w:bookmarkEnd w:id="5"/>
            <w:r>
              <w:rPr>
                <w:rFonts w:hint="default" w:ascii="Times New Roman" w:hAnsi="Times New Roman"/>
                <w:bCs/>
                <w:szCs w:val="20"/>
                <w:lang w:eastAsia="zh-CN" w:bidi="ar"/>
              </w:rPr>
              <w:t xml:space="preserve">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right="0" w:hanging="357"/>
              <w:textAlignment w:val="baseline"/>
              <w:rPr>
                <w:rFonts w:hint="default" w:ascii="Times New Roman" w:hAnsi="Times New Roman"/>
                <w:bCs/>
                <w:szCs w:val="20"/>
              </w:rPr>
            </w:pPr>
            <w:r>
              <w:rPr>
                <w:rFonts w:hint="default" w:ascii="Times New Roman" w:hAnsi="Times New Roman"/>
                <w:bCs/>
                <w:szCs w:val="20"/>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right="0" w:hanging="357"/>
              <w:textAlignment w:val="baseline"/>
              <w:rPr>
                <w:rFonts w:hint="default" w:ascii="Times New Roman" w:hAnsi="Times New Roman"/>
                <w:bCs/>
                <w:szCs w:val="20"/>
              </w:rPr>
            </w:pPr>
            <w:r>
              <w:rPr>
                <w:rFonts w:hint="default" w:ascii="Times New Roman" w:hAnsi="Times New Roman"/>
                <w:bCs/>
                <w:szCs w:val="20"/>
                <w:lang w:eastAsia="zh-CN" w:bidi="ar"/>
              </w:rPr>
              <w:t>Note: In CONNECTED mode, UE MR ultra-deep sleep is not considered, and UE RRM/RLM/BFD/CSI measurements are performed by MR</w:t>
            </w:r>
          </w:p>
        </w:tc>
      </w:tr>
    </w:tbl>
    <w:p>
      <w:pPr>
        <w:spacing w:after="120"/>
        <w:jc w:val="both"/>
        <w:rPr>
          <w:rFonts w:eastAsiaTheme="minorEastAsia"/>
          <w:bCs/>
          <w:szCs w:val="22"/>
        </w:rPr>
      </w:pPr>
      <w:r>
        <w:rPr>
          <w:rFonts w:eastAsia="宋体"/>
          <w:szCs w:val="20"/>
          <w:lang w:eastAsia="zh-CN"/>
        </w:rPr>
        <w:t>In this contribution, we</w:t>
      </w:r>
      <w:r>
        <w:rPr>
          <w:rFonts w:hint="eastAsia" w:eastAsia="宋体"/>
          <w:szCs w:val="20"/>
          <w:lang w:val="en-US" w:eastAsia="zh-CN"/>
        </w:rPr>
        <w:t xml:space="preserve"> </w:t>
      </w:r>
      <w:r>
        <w:rPr>
          <w:rFonts w:eastAsia="宋体"/>
          <w:szCs w:val="20"/>
          <w:lang w:eastAsia="zh-CN"/>
        </w:rPr>
        <w:t xml:space="preserve">discuss the </w:t>
      </w:r>
      <w:r>
        <w:t>procedure for LP-WUS operation in RRC_CONNECTED mode</w:t>
      </w:r>
      <w:r>
        <w:rPr>
          <w:rFonts w:hint="eastAsia"/>
          <w:lang w:val="en-US" w:eastAsia="zh-CN"/>
        </w:rPr>
        <w:t xml:space="preserve"> from the </w:t>
      </w:r>
      <w:r>
        <w:rPr>
          <w:rFonts w:hint="eastAsia" w:eastAsia="宋体"/>
          <w:szCs w:val="20"/>
          <w:lang w:eastAsia="zh-CN"/>
        </w:rPr>
        <w:t>RAN2</w:t>
      </w:r>
      <w:r>
        <w:rPr>
          <w:rFonts w:hint="eastAsia" w:eastAsia="宋体"/>
          <w:szCs w:val="20"/>
          <w:lang w:val="en-US" w:eastAsia="zh-CN"/>
        </w:rPr>
        <w:t xml:space="preserve"> perspective.</w:t>
      </w:r>
      <w:r>
        <w:rPr>
          <w:rFonts w:hint="eastAsia" w:eastAsia="宋体"/>
          <w:szCs w:val="20"/>
          <w:lang w:eastAsia="zh-CN"/>
        </w:rPr>
        <w:t xml:space="preserve"> </w:t>
      </w:r>
    </w:p>
    <w:p>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p>
      <w:pPr>
        <w:widowControl w:val="0"/>
        <w:spacing w:after="120"/>
        <w:jc w:val="both"/>
        <w:rPr>
          <w:rFonts w:hint="eastAsia"/>
          <w:lang w:val="en-US" w:eastAsia="zh-CN"/>
        </w:rPr>
      </w:pPr>
      <w:r>
        <w:rPr>
          <w:rFonts w:hint="eastAsia" w:eastAsia="宋体"/>
          <w:kern w:val="2"/>
          <w:szCs w:val="20"/>
          <w:lang w:val="en-US" w:eastAsia="zh-CN"/>
        </w:rPr>
        <w:t>As for</w:t>
      </w:r>
      <w:r>
        <w:rPr>
          <w:rFonts w:hint="eastAsia" w:eastAsia="宋体"/>
          <w:kern w:val="2"/>
          <w:szCs w:val="20"/>
          <w:lang w:eastAsia="zh-CN"/>
        </w:rPr>
        <w:t xml:space="preserve"> the activation and deactivation for LP-WUS monitoring, RAN1 has </w:t>
      </w:r>
      <w:r>
        <w:rPr>
          <w:rFonts w:hint="eastAsia" w:eastAsia="宋体"/>
          <w:kern w:val="2"/>
          <w:szCs w:val="20"/>
          <w:lang w:val="en-US" w:eastAsia="zh-CN"/>
        </w:rPr>
        <w:t xml:space="preserve">reached </w:t>
      </w:r>
      <w:r>
        <w:rPr>
          <w:rFonts w:hint="eastAsia" w:eastAsia="宋体"/>
          <w:kern w:val="2"/>
          <w:szCs w:val="20"/>
          <w:lang w:eastAsia="zh-CN"/>
        </w:rPr>
        <w:t>the following</w:t>
      </w:r>
      <w:r>
        <w:rPr>
          <w:rFonts w:hint="eastAsia" w:eastAsia="宋体"/>
          <w:kern w:val="2"/>
          <w:szCs w:val="20"/>
          <w:lang w:val="en-US" w:eastAsia="zh-CN"/>
        </w:rPr>
        <w:t xml:space="preserve"> agreements in RAN1#116 meeting</w:t>
      </w:r>
      <w:r>
        <w:rPr>
          <w:rFonts w:hint="eastAsia"/>
          <w:kern w:val="2"/>
          <w:szCs w:val="20"/>
          <w:lang w:val="en-US" w:eastAsia="zh-CN"/>
        </w:rPr>
        <w:t xml:space="preserve"> </w:t>
      </w:r>
      <w:r>
        <w:rPr>
          <w:rFonts w:hint="eastAsia" w:eastAsia="宋体"/>
          <w:kern w:val="2"/>
          <w:szCs w:val="20"/>
          <w:lang w:val="en-US" w:eastAsia="zh-CN"/>
        </w:rPr>
        <w:t>[2]:</w:t>
      </w:r>
      <w:r>
        <w:rPr>
          <w:rFonts w:hint="eastAsia" w:eastAsia="宋体"/>
          <w:kern w:val="2"/>
          <w:szCs w:val="20"/>
          <w:lang w:eastAsia="zh-CN"/>
        </w:rPr>
        <w:t xml:space="preserve"> </w:t>
      </w:r>
    </w:p>
    <w:p>
      <w:pPr>
        <w:pStyle w:val="33"/>
        <w:keepNext/>
        <w:numPr>
          <w:ilvl w:val="0"/>
          <w:numId w:val="0"/>
        </w:numPr>
        <w:overflowPunct/>
        <w:autoSpaceDE/>
        <w:autoSpaceDN/>
        <w:adjustRightInd/>
        <w:spacing w:before="240" w:after="240" w:line="240" w:lineRule="auto"/>
        <w:ind w:leftChars="0"/>
        <w:textAlignment w:val="auto"/>
        <w:outlineLvl w:val="0"/>
        <w:rPr>
          <w:rFonts w:ascii="Arial" w:hAnsi="Arial" w:eastAsia="黑体"/>
          <w:b/>
          <w:vanish/>
          <w:sz w:val="32"/>
          <w:szCs w:val="32"/>
        </w:rPr>
      </w:pPr>
      <w:bookmarkStart w:id="6" w:name="OLE_LINK140"/>
      <w:bookmarkStart w:id="7" w:name="OLE_LINK139"/>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keepNext w:val="0"/>
              <w:keepLines w:val="0"/>
              <w:widowControl w:val="0"/>
              <w:suppressLineNumbers w:val="0"/>
              <w:overflowPunct/>
              <w:autoSpaceDE/>
              <w:autoSpaceDN/>
              <w:adjustRightInd/>
              <w:spacing w:before="0" w:beforeAutospacing="0" w:after="0" w:afterAutospacing="0"/>
              <w:ind w:left="0" w:right="0"/>
              <w:jc w:val="left"/>
              <w:textAlignment w:val="auto"/>
              <w:rPr>
                <w:rFonts w:hint="default" w:ascii="Times" w:hAnsi="Times" w:eastAsia="Batang" w:cs="Times"/>
                <w:b/>
                <w:bCs/>
                <w:szCs w:val="20"/>
                <w:highlight w:val="green"/>
                <w:lang w:eastAsia="zh-CN"/>
              </w:rPr>
            </w:pPr>
            <w:r>
              <w:rPr>
                <w:rFonts w:hint="default" w:ascii="Times" w:hAnsi="Times" w:eastAsia="Batang" w:cs="Times"/>
                <w:b/>
                <w:bCs/>
                <w:szCs w:val="20"/>
                <w:highlight w:val="green"/>
                <w:lang w:eastAsia="zh-CN"/>
              </w:rPr>
              <w:t>Agreement</w:t>
            </w:r>
          </w:p>
          <w:p>
            <w:pPr>
              <w:keepNext w:val="0"/>
              <w:keepLines w:val="0"/>
              <w:widowControl w:val="0"/>
              <w:suppressLineNumbers w:val="0"/>
              <w:overflowPunct/>
              <w:autoSpaceDE/>
              <w:autoSpaceDN/>
              <w:adjustRightInd/>
              <w:spacing w:before="0" w:beforeAutospacing="0" w:after="0" w:afterAutospacing="0"/>
              <w:ind w:left="0" w:right="0"/>
              <w:contextualSpacing/>
              <w:textAlignment w:val="auto"/>
              <w:rPr>
                <w:rFonts w:hint="default" w:ascii="Times" w:hAnsi="Times" w:eastAsia="Batang"/>
                <w:bCs/>
                <w:szCs w:val="20"/>
                <w:lang w:val="en-US" w:eastAsia="zh-CN"/>
              </w:rPr>
            </w:pPr>
            <w:r>
              <w:rPr>
                <w:rFonts w:hint="default" w:ascii="Times" w:hAnsi="Times" w:eastAsia="Batang"/>
                <w:bCs/>
                <w:szCs w:val="20"/>
                <w:lang w:val="en-US" w:eastAsia="zh-CN"/>
              </w:rPr>
              <w:t xml:space="preserve">For RRC CONNECTED mode, from RAN1 perspective, </w:t>
            </w:r>
          </w:p>
          <w:p>
            <w:pPr>
              <w:keepNext w:val="0"/>
              <w:keepLines w:val="0"/>
              <w:widowControl w:val="0"/>
              <w:numPr>
                <w:ilvl w:val="0"/>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r>
              <w:rPr>
                <w:rFonts w:hint="default" w:ascii="Times" w:hAnsi="Times" w:eastAsia="Yu Mincho" w:cs="Times"/>
                <w:bCs/>
                <w:szCs w:val="20"/>
                <w:lang w:val="en-US" w:eastAsia="zh-CN"/>
              </w:rPr>
              <w:t>PDCCH monitoring triggered by LP-WUS is enabled/disabled by gNB RRC signaling</w:t>
            </w:r>
          </w:p>
          <w:p>
            <w:pPr>
              <w:keepNext w:val="0"/>
              <w:keepLines w:val="0"/>
              <w:widowControl w:val="0"/>
              <w:numPr>
                <w:ilvl w:val="1"/>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r>
              <w:rPr>
                <w:rFonts w:hint="default" w:ascii="Times" w:hAnsi="Times" w:eastAsia="Yu Mincho" w:cs="Times"/>
                <w:bCs/>
                <w:szCs w:val="20"/>
                <w:lang w:val="en-US" w:eastAsia="zh-CN"/>
              </w:rPr>
              <w:t>FFS whether to support UE assistance.</w:t>
            </w:r>
          </w:p>
          <w:p>
            <w:pPr>
              <w:keepNext w:val="0"/>
              <w:keepLines w:val="0"/>
              <w:widowControl w:val="0"/>
              <w:numPr>
                <w:ilvl w:val="0"/>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r>
              <w:rPr>
                <w:rFonts w:hint="default" w:ascii="Times" w:hAnsi="Times" w:eastAsia="Yu Mincho" w:cs="Times"/>
                <w:bCs/>
                <w:szCs w:val="20"/>
                <w:lang w:val="en-US" w:eastAsia="zh-CN"/>
              </w:rPr>
              <w:t>LP-WUS monitoring by UE is known to gNB.</w:t>
            </w:r>
          </w:p>
          <w:p>
            <w:pPr>
              <w:keepNext w:val="0"/>
              <w:keepLines w:val="0"/>
              <w:widowControl w:val="0"/>
              <w:numPr>
                <w:ilvl w:val="1"/>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r>
              <w:rPr>
                <w:rFonts w:hint="eastAsia" w:ascii="Times" w:hAnsi="Times" w:eastAsia="Yu Mincho" w:cs="Times"/>
                <w:bCs/>
                <w:szCs w:val="20"/>
                <w:lang w:val="en-US" w:eastAsia="zh-CN"/>
              </w:rPr>
              <w:t>F</w:t>
            </w:r>
            <w:r>
              <w:rPr>
                <w:rFonts w:hint="default" w:ascii="Times" w:hAnsi="Times" w:eastAsia="Yu Mincho" w:cs="Times"/>
                <w:bCs/>
                <w:szCs w:val="20"/>
                <w:lang w:val="en-US" w:eastAsia="zh-CN"/>
              </w:rPr>
              <w:t>FS whether implicit/explicit indication from UE is necessary</w:t>
            </w:r>
          </w:p>
          <w:p>
            <w:pPr>
              <w:keepNext w:val="0"/>
              <w:keepLines w:val="0"/>
              <w:widowControl w:val="0"/>
              <w:numPr>
                <w:ilvl w:val="0"/>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bookmarkStart w:id="8" w:name="OLE_LINK16"/>
            <w:r>
              <w:rPr>
                <w:rFonts w:hint="default" w:ascii="Times" w:hAnsi="Times" w:eastAsia="Yu Mincho" w:cs="Times"/>
                <w:bCs/>
                <w:szCs w:val="20"/>
                <w:lang w:val="en-US" w:eastAsia="zh-CN"/>
              </w:rPr>
              <w:t>In case LP-WUS monitoring is enabled</w:t>
            </w:r>
            <w:bookmarkEnd w:id="8"/>
            <w:r>
              <w:rPr>
                <w:rFonts w:hint="default" w:ascii="Times" w:hAnsi="Times" w:eastAsia="Yu Mincho" w:cs="Times"/>
                <w:bCs/>
                <w:szCs w:val="20"/>
                <w:lang w:val="en-US" w:eastAsia="zh-CN"/>
              </w:rPr>
              <w:t>, following options are further studied</w:t>
            </w:r>
          </w:p>
          <w:p>
            <w:pPr>
              <w:keepNext w:val="0"/>
              <w:keepLines w:val="0"/>
              <w:widowControl w:val="0"/>
              <w:numPr>
                <w:ilvl w:val="1"/>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r>
              <w:rPr>
                <w:rFonts w:hint="default" w:ascii="Times" w:hAnsi="Times" w:eastAsia="Yu Mincho" w:cs="Times"/>
                <w:bCs/>
                <w:szCs w:val="20"/>
                <w:lang w:val="en-US" w:eastAsia="zh-CN"/>
              </w:rPr>
              <w:t>Option 1: No additional indication/condition are introduced for activation/deactivation of LP-WUS monitoring</w:t>
            </w:r>
          </w:p>
          <w:p>
            <w:pPr>
              <w:keepNext w:val="0"/>
              <w:keepLines w:val="0"/>
              <w:widowControl w:val="0"/>
              <w:numPr>
                <w:ilvl w:val="1"/>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r>
              <w:rPr>
                <w:rFonts w:hint="default" w:ascii="Times" w:hAnsi="Times" w:eastAsia="Yu Mincho" w:cs="Times"/>
                <w:bCs/>
                <w:szCs w:val="20"/>
                <w:lang w:val="en-US" w:eastAsia="zh-CN"/>
              </w:rPr>
              <w:t>Option 2: Activation/deactivation of LP-WUS monitoring by gNB L1/L2 signaling with or without UE assistance.</w:t>
            </w:r>
          </w:p>
          <w:p>
            <w:pPr>
              <w:keepNext w:val="0"/>
              <w:keepLines w:val="0"/>
              <w:widowControl w:val="0"/>
              <w:numPr>
                <w:ilvl w:val="1"/>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r>
              <w:rPr>
                <w:rFonts w:hint="default" w:ascii="Times" w:hAnsi="Times" w:eastAsia="Yu Mincho" w:cs="Times"/>
                <w:bCs/>
                <w:szCs w:val="20"/>
                <w:lang w:val="en-US" w:eastAsia="zh-CN"/>
              </w:rPr>
              <w:t>Option 3: Activation/deactivation of LP-WUS monitoring based on condition(s), such as timer.</w:t>
            </w:r>
          </w:p>
          <w:p>
            <w:pPr>
              <w:keepNext w:val="0"/>
              <w:keepLines w:val="0"/>
              <w:widowControl w:val="0"/>
              <w:suppressLineNumbers w:val="0"/>
              <w:overflowPunct/>
              <w:autoSpaceDE/>
              <w:autoSpaceDN/>
              <w:adjustRightInd/>
              <w:spacing w:before="0" w:beforeAutospacing="0" w:after="0" w:afterAutospacing="0" w:line="240" w:lineRule="auto"/>
              <w:ind w:left="0" w:right="0"/>
              <w:jc w:val="left"/>
              <w:textAlignment w:val="auto"/>
              <w:rPr>
                <w:rFonts w:hint="default" w:ascii="Times" w:hAnsi="Times" w:eastAsia="Batang"/>
                <w:sz w:val="20"/>
                <w:szCs w:val="20"/>
                <w:lang w:val="en-GB" w:eastAsia="en-US"/>
              </w:rPr>
            </w:pPr>
            <w:r>
              <w:rPr>
                <w:rFonts w:hint="default" w:ascii="Times" w:hAnsi="Times" w:eastAsia="Yu Mincho" w:cs="Times"/>
                <w:bCs/>
                <w:szCs w:val="20"/>
                <w:lang w:val="en-US" w:eastAsia="zh-CN"/>
              </w:rPr>
              <w:t>Option 4: Activation/deactivation of LP-WUS monitoring based on implicit indication/condition, e.g. UL transmission.</w:t>
            </w:r>
          </w:p>
        </w:tc>
      </w:tr>
    </w:tbl>
    <w:p>
      <w:pPr>
        <w:keepNext w:val="0"/>
        <w:keepLines w:val="0"/>
        <w:pageBreakBefore w:val="0"/>
        <w:widowControl/>
        <w:kinsoku/>
        <w:wordWrap/>
        <w:overflowPunct w:val="0"/>
        <w:topLinePunct w:val="0"/>
        <w:autoSpaceDE w:val="0"/>
        <w:autoSpaceDN w:val="0"/>
        <w:bidi w:val="0"/>
        <w:adjustRightInd w:val="0"/>
        <w:snapToGrid/>
        <w:spacing w:before="180" w:line="240" w:lineRule="auto"/>
        <w:textAlignment w:val="baseline"/>
        <w:rPr>
          <w:rFonts w:hint="default" w:ascii="Times New Roman" w:hAnsi="Times New Roman" w:cs="Times New Roman" w:eastAsiaTheme="minorEastAsia"/>
          <w:bCs/>
          <w:szCs w:val="22"/>
          <w:lang w:val="en-US" w:eastAsia="zh-CN"/>
        </w:rPr>
      </w:pPr>
      <w:bookmarkStart w:id="9" w:name="OLE_LINK6"/>
      <w:r>
        <w:rPr>
          <w:rFonts w:hint="eastAsia" w:cs="Times New Roman" w:eastAsiaTheme="minorEastAsia"/>
          <w:bCs/>
          <w:szCs w:val="22"/>
          <w:lang w:val="en-US" w:eastAsia="zh-CN"/>
        </w:rPr>
        <w:t>Based on the above agreement, we think gNB needs to know whether UE supports LP-WUS capability for LP-WUS monitoring. Therefore, RAN2 should study the procedure of reporting UE assistance messages regarding the LP-WUS capability. In case LP-WUS monitoring is enabled, there would exist at least one mechanism for activation/deactivation of LP-WUS monitoring, which can improve LP-WUS monitoring efficiency. For the above options, we have the view that Option 2 is more flexible. Which specific method can be adopted should be further discussed in RAN2.</w:t>
      </w:r>
    </w:p>
    <w:p>
      <w:pPr>
        <w:spacing w:line="240" w:lineRule="auto"/>
        <w:rPr>
          <w:rFonts w:hint="eastAsia" w:cs="Times New Roman" w:eastAsiaTheme="minorEastAsia"/>
          <w:b/>
          <w:bCs/>
          <w:szCs w:val="22"/>
          <w:lang w:val="en-US" w:eastAsia="zh-CN"/>
        </w:rPr>
      </w:pPr>
      <w:bookmarkStart w:id="10" w:name="OLE_LINK18"/>
      <w:r>
        <w:rPr>
          <w:rFonts w:eastAsiaTheme="minorEastAsia"/>
          <w:b/>
          <w:bCs/>
          <w:szCs w:val="22"/>
        </w:rPr>
        <w:t xml:space="preserve">Proposal </w:t>
      </w:r>
      <w:r>
        <w:rPr>
          <w:rFonts w:hint="eastAsia" w:ascii="Times New Roman" w:hAnsi="Times New Roman" w:cs="Times New Roman" w:eastAsiaTheme="minorEastAsia"/>
          <w:b/>
          <w:bCs/>
          <w:szCs w:val="22"/>
          <w:lang w:val="en-US" w:eastAsia="zh-CN"/>
        </w:rPr>
        <w:t>1</w:t>
      </w:r>
      <w:r>
        <w:rPr>
          <w:rFonts w:ascii="Times New Roman" w:hAnsi="Times New Roman" w:cs="Times New Roman" w:eastAsiaTheme="minorEastAsia"/>
          <w:b/>
          <w:bCs/>
          <w:szCs w:val="22"/>
        </w:rPr>
        <w:t xml:space="preserve">: </w:t>
      </w:r>
      <w:r>
        <w:rPr>
          <w:rFonts w:hint="eastAsia" w:ascii="Times New Roman" w:hAnsi="Times New Roman" w:cs="Times New Roman" w:eastAsiaTheme="minorEastAsia"/>
          <w:b/>
          <w:bCs/>
          <w:szCs w:val="22"/>
          <w:lang w:val="en-US" w:eastAsia="zh-CN"/>
        </w:rPr>
        <w:t xml:space="preserve">RAN2 to </w:t>
      </w:r>
      <w:r>
        <w:rPr>
          <w:rFonts w:hint="eastAsia" w:cs="Times New Roman" w:eastAsiaTheme="minorEastAsia"/>
          <w:b/>
          <w:bCs/>
          <w:szCs w:val="22"/>
          <w:lang w:val="en-US" w:eastAsia="zh-CN"/>
        </w:rPr>
        <w:t>support UE reporting assistance messages to enable LP-WUS monitoring.</w:t>
      </w:r>
      <w:bookmarkEnd w:id="9"/>
      <w:bookmarkStart w:id="11" w:name="OLE_LINK7"/>
    </w:p>
    <w:bookmarkEnd w:id="10"/>
    <w:p>
      <w:pPr>
        <w:spacing w:line="240" w:lineRule="auto"/>
        <w:rPr>
          <w:rFonts w:hint="default" w:eastAsiaTheme="minorEastAsia"/>
          <w:b/>
          <w:bCs/>
          <w:szCs w:val="22"/>
          <w:lang w:val="en-US" w:eastAsia="zh-CN"/>
        </w:rPr>
      </w:pPr>
      <w:bookmarkStart w:id="12" w:name="OLE_LINK17"/>
      <w:r>
        <w:rPr>
          <w:rFonts w:hint="eastAsia" w:eastAsiaTheme="minorEastAsia"/>
          <w:b/>
          <w:bCs/>
          <w:szCs w:val="22"/>
        </w:rPr>
        <w:t>P</w:t>
      </w:r>
      <w:r>
        <w:rPr>
          <w:rFonts w:eastAsiaTheme="minorEastAsia"/>
          <w:b/>
          <w:bCs/>
          <w:szCs w:val="22"/>
        </w:rPr>
        <w:t>roposal</w:t>
      </w:r>
      <w:r>
        <w:rPr>
          <w:rFonts w:hint="eastAsia" w:eastAsiaTheme="minorEastAsia"/>
          <w:b/>
          <w:bCs/>
          <w:szCs w:val="22"/>
          <w:lang w:val="en-US" w:eastAsia="zh-CN"/>
        </w:rPr>
        <w:t xml:space="preserve"> 2</w:t>
      </w:r>
      <w:r>
        <w:rPr>
          <w:rFonts w:eastAsiaTheme="minorEastAsia"/>
          <w:b/>
          <w:bCs/>
          <w:szCs w:val="22"/>
        </w:rPr>
        <w:t>:</w:t>
      </w:r>
      <w:r>
        <w:rPr>
          <w:rFonts w:hint="eastAsia" w:eastAsiaTheme="minorEastAsia"/>
          <w:b/>
          <w:bCs/>
          <w:szCs w:val="22"/>
          <w:lang w:val="en-US" w:eastAsia="zh-CN"/>
        </w:rPr>
        <w:t xml:space="preserve"> </w:t>
      </w:r>
      <w:r>
        <w:rPr>
          <w:rFonts w:hint="eastAsia" w:eastAsiaTheme="minorEastAsia"/>
          <w:b/>
          <w:bCs/>
          <w:szCs w:val="22"/>
        </w:rPr>
        <w:t>In case LP-WUS monitoring is enabled</w:t>
      </w:r>
      <w:r>
        <w:rPr>
          <w:rFonts w:hint="eastAsia" w:eastAsiaTheme="minorEastAsia"/>
          <w:b/>
          <w:bCs/>
          <w:szCs w:val="22"/>
          <w:lang w:val="en-US" w:eastAsia="zh-CN"/>
        </w:rPr>
        <w:t>, option 2 is more feasible for activation/deactivation of LP-WUS monitoring.</w:t>
      </w:r>
    </w:p>
    <w:bookmarkEnd w:id="12"/>
    <w:p>
      <w:pPr>
        <w:spacing w:line="240" w:lineRule="auto"/>
        <w:rPr>
          <w:rFonts w:hint="default" w:eastAsiaTheme="minorEastAsia"/>
          <w:bCs/>
          <w:szCs w:val="22"/>
          <w:lang w:val="en-US" w:eastAsia="zh-CN"/>
        </w:rPr>
      </w:pPr>
      <w:r>
        <w:rPr>
          <w:rFonts w:hint="eastAsia" w:eastAsiaTheme="minorEastAsia"/>
          <w:bCs/>
          <w:szCs w:val="22"/>
          <w:lang w:val="en-US" w:eastAsia="zh-CN"/>
        </w:rPr>
        <w:t>In RAN1#116-bis meeting, RAN1 further discussed the LP-WUS procedures to trigger PDCCH monitoring, which is summarized as follows [3]:</w:t>
      </w:r>
    </w:p>
    <w:bookmarkEnd w:id="11"/>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vAlign w:val="top"/>
          </w:tcPr>
          <w:p>
            <w:pPr>
              <w:keepNext w:val="0"/>
              <w:keepLines w:val="0"/>
              <w:widowControl w:val="0"/>
              <w:suppressLineNumbers w:val="0"/>
              <w:spacing w:before="0" w:beforeAutospacing="0" w:afterAutospacing="0"/>
              <w:ind w:left="0" w:right="0"/>
              <w:rPr>
                <w:rFonts w:hint="default"/>
                <w:b/>
                <w:bCs/>
                <w:szCs w:val="20"/>
                <w:highlight w:val="green"/>
              </w:rPr>
            </w:pPr>
            <w:r>
              <w:rPr>
                <w:rFonts w:hint="default"/>
                <w:b/>
                <w:bCs/>
                <w:szCs w:val="20"/>
                <w:highlight w:val="green"/>
              </w:rPr>
              <w:t>Agreement</w:t>
            </w:r>
          </w:p>
          <w:p>
            <w:pPr>
              <w:keepNext w:val="0"/>
              <w:keepLines w:val="0"/>
              <w:widowControl w:val="0"/>
              <w:numPr>
                <w:ilvl w:val="0"/>
                <w:numId w:val="7"/>
              </w:numPr>
              <w:suppressLineNumbers w:val="0"/>
              <w:spacing w:before="0" w:beforeAutospacing="0" w:afterAutospacing="0" w:line="252" w:lineRule="auto"/>
              <w:ind w:right="0"/>
              <w:contextualSpacing/>
              <w:rPr>
                <w:rFonts w:hint="default" w:eastAsia="Yu Mincho"/>
                <w:bCs/>
                <w:szCs w:val="22"/>
                <w:lang w:val="en-US"/>
              </w:rPr>
            </w:pPr>
            <w:r>
              <w:rPr>
                <w:rFonts w:hint="default"/>
                <w:bCs/>
                <w:szCs w:val="22"/>
                <w:lang w:val="en-US"/>
              </w:rPr>
              <w:t>For RRC CONNECTED mode, from RAN1 perspective, further study following LP-WUS procedures to trigger PDCCH monitoring:</w:t>
            </w:r>
          </w:p>
          <w:p>
            <w:pPr>
              <w:keepNext w:val="0"/>
              <w:keepLines w:val="0"/>
              <w:widowControl w:val="0"/>
              <w:numPr>
                <w:ilvl w:val="1"/>
                <w:numId w:val="7"/>
              </w:numPr>
              <w:suppressLineNumbers w:val="0"/>
              <w:spacing w:before="0" w:beforeAutospacing="0" w:afterAutospacing="0" w:line="252" w:lineRule="auto"/>
              <w:ind w:right="0"/>
              <w:contextualSpacing/>
              <w:rPr>
                <w:rFonts w:hint="default" w:eastAsia="Yu Mincho"/>
                <w:bCs/>
                <w:szCs w:val="22"/>
                <w:lang w:val="en-US"/>
              </w:rPr>
            </w:pPr>
            <w:r>
              <w:rPr>
                <w:rFonts w:hint="default"/>
                <w:bCs/>
                <w:kern w:val="2"/>
                <w:szCs w:val="22"/>
              </w:rPr>
              <w:t>Case 1: PDCCH monitoring is triggered by LP-WUS with C-DRX configuration</w:t>
            </w:r>
          </w:p>
          <w:p>
            <w:pPr>
              <w:keepNext w:val="0"/>
              <w:keepLines w:val="0"/>
              <w:widowControl w:val="0"/>
              <w:numPr>
                <w:ilvl w:val="2"/>
                <w:numId w:val="7"/>
              </w:numPr>
              <w:suppressLineNumbers w:val="0"/>
              <w:spacing w:before="0" w:beforeAutospacing="0" w:afterAutospacing="0" w:line="252" w:lineRule="auto"/>
              <w:ind w:right="0"/>
              <w:contextualSpacing/>
              <w:rPr>
                <w:rFonts w:hint="default" w:eastAsia="Yu Mincho"/>
                <w:bCs/>
                <w:szCs w:val="22"/>
                <w:lang w:val="en-US"/>
              </w:rPr>
            </w:pPr>
            <w:r>
              <w:rPr>
                <w:rFonts w:hint="default"/>
                <w:bCs/>
                <w:kern w:val="2"/>
                <w:szCs w:val="22"/>
                <w:lang w:val="en-US"/>
              </w:rPr>
              <w:t xml:space="preserve">Option 1-1: </w:t>
            </w:r>
            <w:r>
              <w:rPr>
                <w:rFonts w:hint="default"/>
                <w:bCs/>
                <w:kern w:val="2"/>
                <w:szCs w:val="22"/>
              </w:rPr>
              <w:t>LP-WUS monitoring according to the LP-WUS monitoring configuration before drx-onDurationTimer to trigger the starting of the drx-onDurationTimer.</w:t>
            </w:r>
          </w:p>
          <w:p>
            <w:pPr>
              <w:keepNext w:val="0"/>
              <w:keepLines w:val="0"/>
              <w:widowControl w:val="0"/>
              <w:numPr>
                <w:ilvl w:val="3"/>
                <w:numId w:val="7"/>
              </w:numPr>
              <w:suppressLineNumbers w:val="0"/>
              <w:spacing w:before="0" w:beforeAutospacing="0" w:afterAutospacing="0" w:line="252" w:lineRule="auto"/>
              <w:ind w:right="0"/>
              <w:contextualSpacing/>
              <w:rPr>
                <w:rFonts w:hint="default" w:eastAsia="Yu Mincho"/>
                <w:bCs/>
                <w:szCs w:val="22"/>
                <w:lang w:val="en-US"/>
              </w:rPr>
            </w:pPr>
            <w:r>
              <w:rPr>
                <w:rFonts w:hint="default"/>
                <w:bCs/>
                <w:kern w:val="2"/>
                <w:szCs w:val="22"/>
              </w:rPr>
              <w:t>This option may replace DCP functionality</w:t>
            </w:r>
          </w:p>
          <w:p>
            <w:pPr>
              <w:keepNext w:val="0"/>
              <w:keepLines w:val="0"/>
              <w:widowControl w:val="0"/>
              <w:numPr>
                <w:ilvl w:val="2"/>
                <w:numId w:val="7"/>
              </w:numPr>
              <w:suppressLineNumbers w:val="0"/>
              <w:spacing w:before="0" w:beforeAutospacing="0" w:afterAutospacing="0" w:line="252" w:lineRule="auto"/>
              <w:ind w:right="0"/>
              <w:contextualSpacing/>
              <w:rPr>
                <w:rFonts w:hint="default"/>
                <w:bCs/>
                <w:kern w:val="2"/>
                <w:szCs w:val="22"/>
                <w:lang w:val="en-US"/>
              </w:rPr>
            </w:pPr>
            <w:r>
              <w:rPr>
                <w:rFonts w:hint="default"/>
                <w:bCs/>
                <w:kern w:val="2"/>
                <w:szCs w:val="22"/>
                <w:lang w:val="en-US"/>
              </w:rPr>
              <w:t xml:space="preserve">Option 1-2: LP-WUS monitoring outside </w:t>
            </w:r>
            <w:r>
              <w:rPr>
                <w:rFonts w:hint="default"/>
                <w:bCs/>
                <w:color w:val="FF0000"/>
                <w:kern w:val="2"/>
                <w:szCs w:val="22"/>
                <w:lang w:val="en-US"/>
              </w:rPr>
              <w:t>at least</w:t>
            </w:r>
            <w:r>
              <w:rPr>
                <w:rFonts w:hint="default"/>
                <w:bCs/>
                <w:kern w:val="2"/>
                <w:szCs w:val="22"/>
                <w:lang w:val="en-US"/>
              </w:rPr>
              <w:t xml:space="preserve"> </w:t>
            </w:r>
            <w:r>
              <w:rPr>
                <w:rFonts w:hint="default"/>
                <w:bCs/>
                <w:color w:val="FF0000"/>
                <w:kern w:val="2"/>
                <w:szCs w:val="22"/>
                <w:lang w:val="en-US"/>
              </w:rPr>
              <w:t xml:space="preserve">legacy </w:t>
            </w:r>
            <w:r>
              <w:rPr>
                <w:rFonts w:hint="default"/>
                <w:bCs/>
                <w:kern w:val="2"/>
                <w:szCs w:val="22"/>
                <w:lang w:val="en-US"/>
              </w:rPr>
              <w:t>C-DRX active time according to the LP-WUS monitoring configuration to trigger PDCCH monitoring.</w:t>
            </w:r>
          </w:p>
          <w:p>
            <w:pPr>
              <w:keepNext w:val="0"/>
              <w:keepLines w:val="0"/>
              <w:widowControl w:val="0"/>
              <w:numPr>
                <w:ilvl w:val="3"/>
                <w:numId w:val="7"/>
              </w:numPr>
              <w:suppressLineNumbers w:val="0"/>
              <w:spacing w:before="0" w:beforeAutospacing="0" w:afterAutospacing="0" w:line="252" w:lineRule="auto"/>
              <w:ind w:right="0"/>
              <w:contextualSpacing/>
              <w:rPr>
                <w:rFonts w:hint="default"/>
                <w:bCs/>
                <w:kern w:val="2"/>
                <w:szCs w:val="22"/>
                <w:lang w:val="en-US"/>
              </w:rPr>
            </w:pPr>
            <w:r>
              <w:rPr>
                <w:rFonts w:hint="default"/>
                <w:bCs/>
                <w:kern w:val="2"/>
                <w:szCs w:val="22"/>
                <w:lang w:val="en-US"/>
              </w:rPr>
              <w:t>PDCCH monitoring possibly irrespective of drx-</w:t>
            </w:r>
            <w:r>
              <w:rPr>
                <w:rFonts w:hint="default"/>
                <w:bCs/>
                <w:kern w:val="2"/>
                <w:szCs w:val="22"/>
              </w:rPr>
              <w:t>onDurationTimer</w:t>
            </w:r>
          </w:p>
          <w:p>
            <w:pPr>
              <w:pStyle w:val="33"/>
              <w:keepNext w:val="0"/>
              <w:keepLines w:val="0"/>
              <w:widowControl w:val="0"/>
              <w:numPr>
                <w:ilvl w:val="4"/>
                <w:numId w:val="7"/>
              </w:numPr>
              <w:suppressLineNumbers w:val="0"/>
              <w:spacing w:before="0" w:beforeAutospacing="0" w:after="180" w:afterAutospacing="0" w:line="252" w:lineRule="auto"/>
              <w:ind w:leftChars="0" w:right="0"/>
              <w:contextualSpacing/>
              <w:jc w:val="both"/>
              <w:rPr>
                <w:rFonts w:hint="default" w:ascii="Times New Roman" w:hAnsi="Times New Roman"/>
                <w:bCs/>
                <w:color w:val="FF0000"/>
                <w:kern w:val="2"/>
                <w:szCs w:val="22"/>
                <w:lang w:val="en-US"/>
              </w:rPr>
            </w:pPr>
            <w:r>
              <w:rPr>
                <w:rFonts w:hint="default" w:ascii="Times New Roman" w:hAnsi="Times New Roman"/>
                <w:bCs/>
                <w:color w:val="FF0000"/>
                <w:kern w:val="2"/>
                <w:szCs w:val="22"/>
                <w:lang w:val="en-US"/>
              </w:rPr>
              <w:t>Option 1-2-1: PDCCH monitoring may be additionally triggered based on legacy C-DRX cycle and drx-onDurationTimer when monitoring LP-WUS</w:t>
            </w:r>
          </w:p>
          <w:p>
            <w:pPr>
              <w:pStyle w:val="33"/>
              <w:keepNext w:val="0"/>
              <w:keepLines w:val="0"/>
              <w:widowControl w:val="0"/>
              <w:numPr>
                <w:ilvl w:val="5"/>
                <w:numId w:val="7"/>
              </w:numPr>
              <w:suppressLineNumbers w:val="0"/>
              <w:spacing w:before="0" w:beforeAutospacing="0" w:afterAutospacing="0" w:line="252" w:lineRule="auto"/>
              <w:ind w:leftChars="0" w:right="0"/>
              <w:contextualSpacing/>
              <w:jc w:val="both"/>
              <w:rPr>
                <w:rFonts w:hint="default" w:ascii="Times New Roman" w:hAnsi="Times New Roman"/>
                <w:bCs/>
                <w:color w:val="FF0000"/>
                <w:kern w:val="2"/>
                <w:szCs w:val="22"/>
                <w:lang w:val="en-US"/>
              </w:rPr>
            </w:pPr>
            <w:r>
              <w:rPr>
                <w:rFonts w:hint="eastAsia" w:ascii="Times New Roman" w:hAnsi="Times New Roman" w:eastAsia="Yu Mincho"/>
                <w:bCs/>
                <w:color w:val="FF0000"/>
                <w:kern w:val="2"/>
                <w:szCs w:val="22"/>
                <w:lang w:val="en-US"/>
              </w:rPr>
              <w:t>I</w:t>
            </w:r>
            <w:r>
              <w:rPr>
                <w:rFonts w:hint="default" w:ascii="Times New Roman" w:hAnsi="Times New Roman" w:eastAsia="Yu Mincho"/>
                <w:bCs/>
                <w:color w:val="FF0000"/>
                <w:kern w:val="2"/>
                <w:szCs w:val="22"/>
                <w:lang w:val="en-US"/>
              </w:rPr>
              <w:t>f this is adopted, it should be configured together with Option 1-1 to achieve power saving gain compared to legacy C-DRX</w:t>
            </w:r>
          </w:p>
          <w:p>
            <w:pPr>
              <w:pStyle w:val="33"/>
              <w:keepNext w:val="0"/>
              <w:keepLines w:val="0"/>
              <w:widowControl w:val="0"/>
              <w:numPr>
                <w:ilvl w:val="4"/>
                <w:numId w:val="7"/>
              </w:numPr>
              <w:suppressLineNumbers w:val="0"/>
              <w:spacing w:before="0" w:beforeAutospacing="0" w:afterAutospacing="0" w:line="252" w:lineRule="auto"/>
              <w:ind w:leftChars="0" w:right="0"/>
              <w:contextualSpacing/>
              <w:jc w:val="both"/>
              <w:rPr>
                <w:rFonts w:hint="default" w:ascii="Times New Roman" w:hAnsi="Times New Roman"/>
                <w:bCs/>
                <w:color w:val="FF0000"/>
                <w:kern w:val="2"/>
                <w:szCs w:val="22"/>
                <w:lang w:val="en-US"/>
              </w:rPr>
            </w:pPr>
            <w:r>
              <w:rPr>
                <w:rFonts w:hint="default" w:ascii="Times New Roman" w:hAnsi="Times New Roman"/>
                <w:bCs/>
                <w:color w:val="FF0000"/>
                <w:kern w:val="2"/>
                <w:szCs w:val="22"/>
                <w:lang w:val="en-US"/>
              </w:rPr>
              <w:t>Option 1-2-2: PDCCH monitoring is not triggered by legacy C-DRX cycle and drx-onDurationTimer when monitoring LP-WUS</w:t>
            </w:r>
          </w:p>
          <w:p>
            <w:pPr>
              <w:keepNext w:val="0"/>
              <w:keepLines w:val="0"/>
              <w:widowControl w:val="0"/>
              <w:numPr>
                <w:ilvl w:val="2"/>
                <w:numId w:val="7"/>
              </w:numPr>
              <w:suppressLineNumbers w:val="0"/>
              <w:spacing w:before="0" w:beforeAutospacing="0" w:afterAutospacing="0" w:line="252" w:lineRule="auto"/>
              <w:ind w:right="0"/>
              <w:contextualSpacing/>
              <w:rPr>
                <w:rFonts w:hint="default"/>
                <w:bCs/>
                <w:kern w:val="2"/>
                <w:szCs w:val="22"/>
                <w:lang w:val="en-US"/>
              </w:rPr>
            </w:pPr>
            <w:r>
              <w:rPr>
                <w:rFonts w:hint="default"/>
                <w:bCs/>
                <w:kern w:val="2"/>
                <w:szCs w:val="22"/>
                <w:lang w:val="en-US"/>
              </w:rPr>
              <w:t xml:space="preserve">Option 1-3: LP-WUS monitoring inside </w:t>
            </w:r>
            <w:r>
              <w:rPr>
                <w:rFonts w:hint="default"/>
                <w:bCs/>
                <w:color w:val="FF0000"/>
                <w:kern w:val="2"/>
                <w:szCs w:val="22"/>
                <w:lang w:val="en-US"/>
              </w:rPr>
              <w:t xml:space="preserve">at least legacy </w:t>
            </w:r>
            <w:r>
              <w:rPr>
                <w:rFonts w:hint="default"/>
                <w:bCs/>
                <w:kern w:val="2"/>
                <w:szCs w:val="22"/>
                <w:lang w:val="en-US"/>
              </w:rPr>
              <w:t>C-DRX active time according to the LP-WUS monitoring configuration to trigger PDCCH monitoring.</w:t>
            </w:r>
          </w:p>
          <w:p>
            <w:pPr>
              <w:keepNext w:val="0"/>
              <w:keepLines w:val="0"/>
              <w:widowControl w:val="0"/>
              <w:numPr>
                <w:ilvl w:val="1"/>
                <w:numId w:val="7"/>
              </w:numPr>
              <w:suppressLineNumbers w:val="0"/>
              <w:spacing w:before="0" w:beforeAutospacing="0" w:afterAutospacing="0" w:line="252" w:lineRule="auto"/>
              <w:ind w:right="0"/>
              <w:contextualSpacing/>
              <w:rPr>
                <w:rFonts w:hint="default"/>
                <w:bCs/>
                <w:strike/>
                <w:color w:val="FF0000"/>
                <w:kern w:val="2"/>
                <w:szCs w:val="22"/>
              </w:rPr>
            </w:pPr>
            <w:r>
              <w:rPr>
                <w:rFonts w:hint="default"/>
                <w:bCs/>
                <w:strike/>
                <w:color w:val="FF0000"/>
                <w:kern w:val="2"/>
                <w:szCs w:val="22"/>
              </w:rPr>
              <w:t>Case 2: PDCCH monitoring is triggered by LP-WUS without C-DRX configuration. LP-WUS can be monitored at any time according to the LP-WUS monitoring configuration</w:t>
            </w:r>
          </w:p>
          <w:p>
            <w:pPr>
              <w:keepNext w:val="0"/>
              <w:keepLines w:val="0"/>
              <w:widowControl w:val="0"/>
              <w:numPr>
                <w:ilvl w:val="2"/>
                <w:numId w:val="7"/>
              </w:numPr>
              <w:suppressLineNumbers w:val="0"/>
              <w:spacing w:before="0" w:beforeAutospacing="0" w:afterAutospacing="0" w:line="252" w:lineRule="auto"/>
              <w:ind w:right="0"/>
              <w:contextualSpacing/>
              <w:rPr>
                <w:rFonts w:hint="default"/>
                <w:bCs/>
                <w:strike/>
                <w:color w:val="FF0000"/>
                <w:kern w:val="2"/>
                <w:szCs w:val="22"/>
              </w:rPr>
            </w:pPr>
            <w:r>
              <w:rPr>
                <w:rFonts w:hint="default"/>
                <w:bCs/>
                <w:strike/>
                <w:color w:val="FF0000"/>
                <w:kern w:val="2"/>
                <w:szCs w:val="22"/>
              </w:rPr>
              <w:t>FFS duty-cycled and/or continuous LP-WUS monitoring</w:t>
            </w:r>
          </w:p>
          <w:p>
            <w:pPr>
              <w:keepNext w:val="0"/>
              <w:keepLines w:val="0"/>
              <w:widowControl w:val="0"/>
              <w:numPr>
                <w:ilvl w:val="0"/>
                <w:numId w:val="7"/>
              </w:numPr>
              <w:suppressLineNumbers w:val="0"/>
              <w:spacing w:before="0" w:beforeAutospacing="0" w:afterAutospacing="0"/>
              <w:ind w:right="0"/>
              <w:contextualSpacing/>
              <w:rPr>
                <w:rFonts w:hint="default" w:eastAsia="Yu Mincho"/>
                <w:bCs/>
                <w:color w:val="FF0000"/>
                <w:kern w:val="2"/>
                <w:szCs w:val="22"/>
                <w:lang w:val="en-US"/>
              </w:rPr>
            </w:pPr>
            <w:r>
              <w:rPr>
                <w:rFonts w:hint="default" w:eastAsia="Yu Mincho"/>
                <w:bCs/>
                <w:kern w:val="2"/>
                <w:szCs w:val="22"/>
                <w:lang w:val="en-US"/>
              </w:rPr>
              <w:t xml:space="preserve">Combination of options in Case 1 </w:t>
            </w:r>
            <w:r>
              <w:rPr>
                <w:rFonts w:hint="default" w:eastAsia="Yu Mincho"/>
                <w:bCs/>
                <w:strike/>
                <w:color w:val="FF0000"/>
                <w:kern w:val="2"/>
                <w:szCs w:val="22"/>
                <w:lang w:val="en-US"/>
              </w:rPr>
              <w:t>and combination of options in Case 1 and Case 2 are not precluded</w:t>
            </w:r>
            <w:r>
              <w:rPr>
                <w:rFonts w:hint="default" w:eastAsia="Yu Mincho"/>
                <w:bCs/>
                <w:color w:val="FF0000"/>
                <w:kern w:val="2"/>
                <w:szCs w:val="22"/>
                <w:lang w:val="en-US"/>
              </w:rPr>
              <w:t xml:space="preserve"> should be considered.</w:t>
            </w:r>
          </w:p>
          <w:p>
            <w:pPr>
              <w:pStyle w:val="33"/>
              <w:keepNext w:val="0"/>
              <w:keepLines w:val="0"/>
              <w:widowControl w:val="0"/>
              <w:numPr>
                <w:ilvl w:val="0"/>
                <w:numId w:val="7"/>
              </w:numPr>
              <w:suppressLineNumbers w:val="0"/>
              <w:spacing w:before="0" w:beforeAutospacing="0" w:after="180" w:afterAutospacing="0" w:line="252" w:lineRule="auto"/>
              <w:ind w:leftChars="0" w:right="0"/>
              <w:contextualSpacing/>
              <w:jc w:val="both"/>
              <w:rPr>
                <w:rFonts w:hint="default" w:eastAsia="Yu Mincho"/>
                <w:bCs/>
                <w:color w:val="FF0000"/>
                <w:kern w:val="2"/>
                <w:szCs w:val="22"/>
                <w:lang w:val="en-US"/>
              </w:rPr>
            </w:pPr>
            <w:r>
              <w:rPr>
                <w:rFonts w:hint="default" w:eastAsia="Yu Mincho"/>
                <w:bCs/>
                <w:color w:val="FF0000"/>
                <w:kern w:val="2"/>
                <w:szCs w:val="22"/>
                <w:lang w:val="en-US"/>
              </w:rPr>
              <w:t>RAN1 does not discuss C-DRX related timers other than drx-onDurationTimer, this topic is up to RAN2</w:t>
            </w:r>
          </w:p>
          <w:p>
            <w:pPr>
              <w:pStyle w:val="33"/>
              <w:keepNext w:val="0"/>
              <w:keepLines w:val="0"/>
              <w:widowControl w:val="0"/>
              <w:numPr>
                <w:ilvl w:val="0"/>
                <w:numId w:val="7"/>
              </w:numPr>
              <w:suppressLineNumbers w:val="0"/>
              <w:spacing w:before="0" w:beforeAutospacing="0" w:after="180" w:afterAutospacing="0" w:line="252" w:lineRule="auto"/>
              <w:ind w:leftChars="0" w:right="0"/>
              <w:contextualSpacing/>
              <w:jc w:val="both"/>
              <w:rPr>
                <w:rFonts w:hint="default"/>
                <w:szCs w:val="20"/>
              </w:rPr>
            </w:pPr>
            <w:r>
              <w:rPr>
                <w:rFonts w:hint="default" w:eastAsia="Yu Mincho"/>
                <w:bCs/>
                <w:color w:val="FF0000"/>
                <w:kern w:val="2"/>
                <w:szCs w:val="22"/>
                <w:lang w:val="en-US"/>
              </w:rPr>
              <w:t>Note: Above does not preclude to support fallback mechanism to trigger PDCCH monitoring, if any</w:t>
            </w:r>
          </w:p>
        </w:tc>
      </w:tr>
    </w:tbl>
    <w:p>
      <w:pPr>
        <w:spacing w:before="240" w:line="240" w:lineRule="auto"/>
        <w:rPr>
          <w:rFonts w:hint="eastAsia" w:eastAsiaTheme="minorEastAsia"/>
          <w:b/>
          <w:bCs/>
          <w:szCs w:val="22"/>
        </w:rPr>
      </w:pPr>
      <w:bookmarkStart w:id="13" w:name="OLE_LINK8"/>
      <w:bookmarkStart w:id="14" w:name="OLE_LINK2"/>
      <w:r>
        <w:rPr>
          <w:rFonts w:hint="eastAsia" w:eastAsiaTheme="minorEastAsia"/>
          <w:bCs/>
          <w:szCs w:val="22"/>
          <w:lang w:val="en-US" w:eastAsia="zh-CN"/>
        </w:rPr>
        <w:t>According to the RAN1 agreement, PDCCH monitoring can be triggered by LP-WUS with/without C-DRX configuration. In order to reduce the impact on the specification, we think the legacy C-DRX configuration needs to be retained. However, in addition to using the LP-WUS trigger PDCCH monitoring scheme, whether it is necessary to use C-DRX active time for PDCCH monitoring needs to be discussed. What</w:t>
      </w:r>
      <w:r>
        <w:rPr>
          <w:rFonts w:hint="default" w:eastAsiaTheme="minorEastAsia"/>
          <w:bCs/>
          <w:szCs w:val="22"/>
          <w:lang w:val="en-US" w:eastAsia="zh-CN"/>
        </w:rPr>
        <w:t>’</w:t>
      </w:r>
      <w:r>
        <w:rPr>
          <w:rFonts w:hint="eastAsia" w:eastAsiaTheme="minorEastAsia"/>
          <w:bCs/>
          <w:szCs w:val="22"/>
          <w:lang w:val="en-US" w:eastAsia="zh-CN"/>
        </w:rPr>
        <w:t>s more, supporting similar DCP functionality or flexible PDCCH monitoring triggered by LP-WUS depends on the RAN1 decision.</w:t>
      </w:r>
    </w:p>
    <w:p>
      <w:pPr>
        <w:spacing w:line="240" w:lineRule="auto"/>
        <w:rPr>
          <w:rFonts w:hint="eastAsia"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3</w:t>
      </w:r>
      <w:r>
        <w:rPr>
          <w:rFonts w:eastAsiaTheme="minorEastAsia"/>
          <w:b/>
          <w:bCs/>
          <w:szCs w:val="22"/>
        </w:rPr>
        <w:t xml:space="preserve">: </w:t>
      </w:r>
      <w:bookmarkEnd w:id="13"/>
      <w:bookmarkStart w:id="15" w:name="OLE_LINK5"/>
      <w:r>
        <w:rPr>
          <w:rFonts w:hint="eastAsia" w:eastAsiaTheme="minorEastAsia"/>
          <w:b/>
          <w:bCs/>
          <w:szCs w:val="22"/>
          <w:lang w:val="en-US" w:eastAsia="zh-CN"/>
        </w:rPr>
        <w:t>RAN2 to support PDCCH monitoring triggered by LP-WUS under the condition of C-DRX configuration. Details are FFS.</w:t>
      </w:r>
    </w:p>
    <w:p>
      <w:pPr>
        <w:spacing w:before="240" w:line="240" w:lineRule="auto"/>
        <w:rPr>
          <w:rFonts w:hint="default" w:eastAsiaTheme="minorEastAsia"/>
          <w:bCs/>
          <w:szCs w:val="22"/>
          <w:lang w:val="en-US" w:eastAsia="zh-CN"/>
        </w:rPr>
      </w:pPr>
      <w:r>
        <w:rPr>
          <w:rFonts w:hint="eastAsia" w:eastAsiaTheme="minorEastAsia"/>
          <w:bCs/>
          <w:szCs w:val="22"/>
          <w:lang w:val="en-US" w:eastAsia="zh-CN"/>
        </w:rPr>
        <w:t>During the process of PDCCH monitoring triggered by LP-WUS, RAN2 needs to define an active timer to start/stop PDCCH monitoring. We can find that there exists a time offset between detected LP-WUS and the time to start PDCCH monitoring. It may be used to ramp up time from different sleep states, sync time, LP-WUS processing time etc. Designing a minimum time offset indication is essential to indicate UE MR sleep state. Additionally, it is more efficient to make MR implement PDCCH monitoring and further guarantee the integrity of signalling transmission.</w:t>
      </w:r>
    </w:p>
    <w:bookmarkEnd w:id="14"/>
    <w:bookmarkEnd w:id="15"/>
    <w:p>
      <w:pPr>
        <w:spacing w:line="240" w:lineRule="auto"/>
        <w:rPr>
          <w:rFonts w:hint="eastAsia" w:eastAsiaTheme="minorEastAsia"/>
          <w:b/>
          <w:bCs/>
          <w:szCs w:val="22"/>
          <w:lang w:val="en-US" w:eastAsia="zh-CN"/>
        </w:rPr>
      </w:pPr>
      <w:bookmarkStart w:id="16" w:name="OLE_LINK1"/>
      <w:bookmarkStart w:id="17" w:name="OLE_LINK4"/>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4</w:t>
      </w:r>
      <w:bookmarkEnd w:id="16"/>
      <w:r>
        <w:rPr>
          <w:rFonts w:eastAsiaTheme="minorEastAsia"/>
          <w:b/>
          <w:bCs/>
          <w:szCs w:val="22"/>
        </w:rPr>
        <w:t xml:space="preserve">: </w:t>
      </w:r>
      <w:r>
        <w:rPr>
          <w:rFonts w:hint="eastAsia" w:eastAsiaTheme="minorEastAsia"/>
          <w:b/>
          <w:bCs/>
          <w:szCs w:val="22"/>
          <w:lang w:val="en-US" w:eastAsia="zh-CN"/>
        </w:rPr>
        <w:t>RAN2 to define an active timer to start/stop PDCCH monitoring.</w:t>
      </w:r>
    </w:p>
    <w:p>
      <w:pPr>
        <w:spacing w:line="240" w:lineRule="auto"/>
        <w:rPr>
          <w:rFonts w:hint="default"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5: RAN2 to discuss how to indicate the minimum time offset from detecting LP-WUS to implement PDCCH monitoring.</w:t>
      </w:r>
    </w:p>
    <w:bookmarkEnd w:id="6"/>
    <w:bookmarkEnd w:id="7"/>
    <w:bookmarkEnd w:id="17"/>
    <w:p>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pPr>
        <w:rPr>
          <w:rFonts w:eastAsia="等线"/>
          <w:kern w:val="2"/>
          <w:lang w:eastAsia="zh-CN"/>
        </w:rPr>
      </w:pPr>
      <w:bookmarkStart w:id="18" w:name="OLE_LINK15"/>
      <w:r>
        <w:rPr>
          <w:kern w:val="2"/>
          <w:lang w:eastAsia="zh-CN"/>
        </w:rPr>
        <w:t xml:space="preserve">In this contribution, </w:t>
      </w:r>
      <w:r>
        <w:rPr>
          <w:rFonts w:hint="eastAsia"/>
          <w:kern w:val="2"/>
          <w:lang w:val="en-US" w:eastAsia="zh-CN"/>
        </w:rPr>
        <w:t>we discuss the</w:t>
      </w:r>
      <w:r>
        <w:rPr>
          <w:rFonts w:ascii="Times New Roman" w:hAnsi="Times New Roman"/>
          <w:bCs/>
          <w:szCs w:val="20"/>
          <w:lang w:eastAsia="zh-CN" w:bidi="ar"/>
        </w:rPr>
        <w:t xml:space="preserve"> specif</w:t>
      </w:r>
      <w:r>
        <w:rPr>
          <w:rFonts w:hint="eastAsia"/>
          <w:bCs/>
          <w:szCs w:val="20"/>
          <w:lang w:val="en-US" w:eastAsia="zh-CN" w:bidi="ar"/>
        </w:rPr>
        <w:t>ic</w:t>
      </w:r>
      <w:r>
        <w:rPr>
          <w:rFonts w:ascii="Times New Roman" w:hAnsi="Times New Roman"/>
          <w:bCs/>
          <w:szCs w:val="20"/>
          <w:lang w:eastAsia="zh-CN" w:bidi="ar"/>
        </w:rPr>
        <w:t xml:space="preserve"> procedures to allow UE MR PDCCH monitoring triggered by LP-WUS</w:t>
      </w:r>
      <w:r>
        <w:rPr>
          <w:rFonts w:hint="eastAsia"/>
          <w:bCs/>
          <w:szCs w:val="20"/>
          <w:lang w:val="en-US" w:eastAsia="zh-CN" w:bidi="ar"/>
        </w:rPr>
        <w:t xml:space="preserve"> for RRC_CONNECTED mode. The proposals are summarized as follows.</w:t>
      </w:r>
    </w:p>
    <w:bookmarkEnd w:id="18"/>
    <w:p>
      <w:pPr>
        <w:spacing w:line="240" w:lineRule="auto"/>
        <w:rPr>
          <w:rFonts w:hint="eastAsia" w:cs="Times New Roman" w:eastAsiaTheme="minorEastAsia"/>
          <w:b/>
          <w:bCs/>
          <w:szCs w:val="22"/>
          <w:lang w:val="en-US" w:eastAsia="zh-CN"/>
        </w:rPr>
      </w:pPr>
      <w:r>
        <w:rPr>
          <w:rFonts w:eastAsiaTheme="minorEastAsia"/>
          <w:b/>
          <w:bCs/>
          <w:szCs w:val="22"/>
        </w:rPr>
        <w:t xml:space="preserve">Proposal </w:t>
      </w:r>
      <w:r>
        <w:rPr>
          <w:rFonts w:hint="eastAsia" w:ascii="Times New Roman" w:hAnsi="Times New Roman" w:cs="Times New Roman" w:eastAsiaTheme="minorEastAsia"/>
          <w:b/>
          <w:bCs/>
          <w:szCs w:val="22"/>
          <w:lang w:val="en-US" w:eastAsia="zh-CN"/>
        </w:rPr>
        <w:t>1</w:t>
      </w:r>
      <w:r>
        <w:rPr>
          <w:rFonts w:ascii="Times New Roman" w:hAnsi="Times New Roman" w:cs="Times New Roman" w:eastAsiaTheme="minorEastAsia"/>
          <w:b/>
          <w:bCs/>
          <w:szCs w:val="22"/>
        </w:rPr>
        <w:t xml:space="preserve">: </w:t>
      </w:r>
      <w:r>
        <w:rPr>
          <w:rFonts w:hint="eastAsia" w:ascii="Times New Roman" w:hAnsi="Times New Roman" w:cs="Times New Roman" w:eastAsiaTheme="minorEastAsia"/>
          <w:b/>
          <w:bCs/>
          <w:szCs w:val="22"/>
          <w:lang w:val="en-US" w:eastAsia="zh-CN"/>
        </w:rPr>
        <w:t xml:space="preserve">RAN2 to </w:t>
      </w:r>
      <w:r>
        <w:rPr>
          <w:rFonts w:hint="eastAsia" w:cs="Times New Roman" w:eastAsiaTheme="minorEastAsia"/>
          <w:b/>
          <w:bCs/>
          <w:szCs w:val="22"/>
          <w:lang w:val="en-US" w:eastAsia="zh-CN"/>
        </w:rPr>
        <w:t>support UE reporting assistance messages to enable LP-WUS monitoring.</w:t>
      </w:r>
    </w:p>
    <w:p>
      <w:pPr>
        <w:spacing w:line="240" w:lineRule="auto"/>
        <w:rPr>
          <w:rFonts w:hint="default" w:eastAsiaTheme="minorEastAsia"/>
          <w:b/>
          <w:bCs/>
          <w:szCs w:val="22"/>
          <w:lang w:val="en-US" w:eastAsia="zh-CN"/>
        </w:rPr>
      </w:pPr>
      <w:r>
        <w:rPr>
          <w:rFonts w:hint="eastAsia" w:eastAsiaTheme="minorEastAsia"/>
          <w:b/>
          <w:bCs/>
          <w:szCs w:val="22"/>
        </w:rPr>
        <w:t>P</w:t>
      </w:r>
      <w:r>
        <w:rPr>
          <w:rFonts w:eastAsiaTheme="minorEastAsia"/>
          <w:b/>
          <w:bCs/>
          <w:szCs w:val="22"/>
        </w:rPr>
        <w:t>roposal</w:t>
      </w:r>
      <w:r>
        <w:rPr>
          <w:rFonts w:hint="eastAsia" w:eastAsiaTheme="minorEastAsia"/>
          <w:b/>
          <w:bCs/>
          <w:szCs w:val="22"/>
          <w:lang w:val="en-US" w:eastAsia="zh-CN"/>
        </w:rPr>
        <w:t xml:space="preserve"> 2</w:t>
      </w:r>
      <w:r>
        <w:rPr>
          <w:rFonts w:eastAsiaTheme="minorEastAsia"/>
          <w:b/>
          <w:bCs/>
          <w:szCs w:val="22"/>
        </w:rPr>
        <w:t>:</w:t>
      </w:r>
      <w:r>
        <w:rPr>
          <w:rFonts w:hint="eastAsia" w:eastAsiaTheme="minorEastAsia"/>
          <w:b/>
          <w:bCs/>
          <w:szCs w:val="22"/>
          <w:lang w:val="en-US" w:eastAsia="zh-CN"/>
        </w:rPr>
        <w:t xml:space="preserve"> </w:t>
      </w:r>
      <w:r>
        <w:rPr>
          <w:rFonts w:hint="eastAsia" w:eastAsiaTheme="minorEastAsia"/>
          <w:b/>
          <w:bCs/>
          <w:szCs w:val="22"/>
        </w:rPr>
        <w:t>In case LP-WUS monitoring is enabled</w:t>
      </w:r>
      <w:r>
        <w:rPr>
          <w:rFonts w:hint="eastAsia" w:eastAsiaTheme="minorEastAsia"/>
          <w:b/>
          <w:bCs/>
          <w:szCs w:val="22"/>
          <w:lang w:val="en-US" w:eastAsia="zh-CN"/>
        </w:rPr>
        <w:t>, option 2 is more feasible for activation/deactivation of LP-WUS monitoring.</w:t>
      </w:r>
    </w:p>
    <w:p>
      <w:pPr>
        <w:spacing w:line="240" w:lineRule="auto"/>
        <w:rPr>
          <w:rFonts w:hint="eastAsia"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3</w:t>
      </w:r>
      <w:r>
        <w:rPr>
          <w:rFonts w:eastAsiaTheme="minorEastAsia"/>
          <w:b/>
          <w:bCs/>
          <w:szCs w:val="22"/>
        </w:rPr>
        <w:t xml:space="preserve">: </w:t>
      </w:r>
      <w:r>
        <w:rPr>
          <w:rFonts w:hint="eastAsia" w:eastAsiaTheme="minorEastAsia"/>
          <w:b/>
          <w:bCs/>
          <w:szCs w:val="22"/>
          <w:lang w:val="en-US" w:eastAsia="zh-CN"/>
        </w:rPr>
        <w:t>RAN2 to support PDCCH monitoring triggered by LP-WUS under the condition of C-DRX configuration. Details are FFS.</w:t>
      </w:r>
    </w:p>
    <w:p>
      <w:pPr>
        <w:spacing w:line="240" w:lineRule="auto"/>
        <w:rPr>
          <w:rFonts w:hint="eastAsia"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4</w:t>
      </w:r>
      <w:r>
        <w:rPr>
          <w:rFonts w:eastAsiaTheme="minorEastAsia"/>
          <w:b/>
          <w:bCs/>
          <w:szCs w:val="22"/>
        </w:rPr>
        <w:t xml:space="preserve">: </w:t>
      </w:r>
      <w:r>
        <w:rPr>
          <w:rFonts w:hint="eastAsia" w:eastAsiaTheme="minorEastAsia"/>
          <w:b/>
          <w:bCs/>
          <w:szCs w:val="22"/>
          <w:lang w:val="en-US" w:eastAsia="zh-CN"/>
        </w:rPr>
        <w:t>RAN2 to define an active timer to start/stop PDCCH monitoring.</w:t>
      </w:r>
    </w:p>
    <w:p>
      <w:pPr>
        <w:spacing w:line="240" w:lineRule="auto"/>
        <w:rPr>
          <w:rFonts w:hint="default"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5: RAN2 to discuss how to indicate the minimum time offset from detecting LP-WUS to implement PDCCH monitoring.</w:t>
      </w:r>
    </w:p>
    <w:p>
      <w:pPr>
        <w:pStyle w:val="2"/>
        <w:keepLines/>
        <w:numPr>
          <w:ilvl w:val="0"/>
          <w:numId w:val="4"/>
        </w:numPr>
        <w:pBdr>
          <w:top w:val="single" w:color="auto" w:sz="12" w:space="3"/>
        </w:pBdr>
        <w:overflowPunct w:val="0"/>
        <w:autoSpaceDE w:val="0"/>
        <w:autoSpaceDN w:val="0"/>
        <w:adjustRightInd w:val="0"/>
        <w:spacing w:after="180"/>
        <w:jc w:val="left"/>
        <w:textAlignment w:val="baseline"/>
      </w:pPr>
      <w:bookmarkStart w:id="21" w:name="_GoBack"/>
      <w:bookmarkEnd w:id="21"/>
      <w:r>
        <w:rPr>
          <w:rFonts w:hint="eastAsia"/>
        </w:rPr>
        <w:t>References</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line="240" w:lineRule="auto"/>
        <w:ind w:left="425" w:hanging="425"/>
        <w:textAlignment w:val="baseline"/>
      </w:pPr>
      <w:bookmarkStart w:id="19" w:name="OLE_LINK3"/>
      <w:r>
        <w:t xml:space="preserve">RP-234056, New WID: Low-power wake-up signal and receiver for NR (LP-WUS/WUR). </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line="240" w:lineRule="auto"/>
        <w:ind w:left="425" w:hanging="425"/>
        <w:textAlignment w:val="baseline"/>
      </w:pPr>
      <w:r>
        <w:t xml:space="preserve">RAN1#116 </w:t>
      </w:r>
      <w:bookmarkStart w:id="20" w:name="OLE_LINK13"/>
      <w:r>
        <w:t>chairman notes.</w:t>
      </w:r>
      <w:bookmarkEnd w:id="19"/>
      <w:bookmarkEnd w:id="20"/>
    </w:p>
    <w:p>
      <w:pPr>
        <w:keepNext w:val="0"/>
        <w:keepLines w:val="0"/>
        <w:pageBreakBefore w:val="0"/>
        <w:widowControl/>
        <w:numPr>
          <w:ilvl w:val="0"/>
          <w:numId w:val="8"/>
        </w:numPr>
        <w:kinsoku/>
        <w:wordWrap/>
        <w:overflowPunct w:val="0"/>
        <w:topLinePunct w:val="0"/>
        <w:autoSpaceDE w:val="0"/>
        <w:autoSpaceDN w:val="0"/>
        <w:bidi w:val="0"/>
        <w:adjustRightInd w:val="0"/>
        <w:snapToGrid/>
        <w:spacing w:line="240" w:lineRule="auto"/>
        <w:ind w:left="425" w:hanging="425"/>
        <w:textAlignment w:val="baseline"/>
        <w:rPr>
          <w:rFonts w:ascii="Times New Roman" w:hAnsi="Times New Roman" w:eastAsia="宋体"/>
          <w:kern w:val="0"/>
          <w:sz w:val="22"/>
          <w:szCs w:val="20"/>
        </w:rPr>
      </w:pPr>
      <w:r>
        <w:t>RAN1#116</w:t>
      </w:r>
      <w:r>
        <w:rPr>
          <w:rFonts w:hint="eastAsia"/>
          <w:lang w:val="en-US" w:eastAsia="zh-CN"/>
        </w:rPr>
        <w:t>bis</w:t>
      </w:r>
      <w:r>
        <w:t xml:space="preserve"> chairman notes.</w:t>
      </w: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
    <w:nsid w:val="1E7A7165"/>
    <w:multiLevelType w:val="multilevel"/>
    <w:tmpl w:val="1E7A7165"/>
    <w:lvl w:ilvl="0" w:tentative="0">
      <w:start w:val="1"/>
      <w:numFmt w:val="bullet"/>
      <w:lvlText w:val="-"/>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9"/>
      <w:suff w:val="space"/>
      <w:lvlText w:val="表%9"/>
      <w:lvlJc w:val="center"/>
      <w:pPr>
        <w:ind w:left="0" w:firstLine="0"/>
      </w:pPr>
      <w:rPr>
        <w:rFonts w:hint="default" w:ascii="Arial" w:hAnsi="Arial" w:eastAsia="黑体"/>
        <w:b w:val="0"/>
        <w:i w:val="0"/>
        <w:sz w:val="18"/>
        <w:szCs w:val="18"/>
      </w:rPr>
    </w:lvl>
  </w:abstractNum>
  <w:abstractNum w:abstractNumId="4">
    <w:nsid w:val="4BDF65F6"/>
    <w:multiLevelType w:val="multilevel"/>
    <w:tmpl w:val="4BDF65F6"/>
    <w:lvl w:ilvl="0" w:tentative="0">
      <w:start w:val="1"/>
      <w:numFmt w:val="decimal"/>
      <w:pStyle w:val="3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4EEA577"/>
    <w:multiLevelType w:val="singleLevel"/>
    <w:tmpl w:val="54EEA577"/>
    <w:lvl w:ilvl="0" w:tentative="0">
      <w:start w:val="1"/>
      <w:numFmt w:val="decimal"/>
      <w:suff w:val="space"/>
      <w:lvlText w:val="[%1]"/>
      <w:lvlJc w:val="left"/>
    </w:lvl>
  </w:abstractNum>
  <w:abstractNum w:abstractNumId="6">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41"/>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num>
  <w:num w:numId="5">
    <w:abstractNumId w:val="0"/>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F98"/>
    <w:rsid w:val="00005D3B"/>
    <w:rsid w:val="000075DA"/>
    <w:rsid w:val="000306BB"/>
    <w:rsid w:val="00031DF9"/>
    <w:rsid w:val="00032900"/>
    <w:rsid w:val="00035469"/>
    <w:rsid w:val="0004070B"/>
    <w:rsid w:val="00056374"/>
    <w:rsid w:val="00056D18"/>
    <w:rsid w:val="00061B39"/>
    <w:rsid w:val="00062DAA"/>
    <w:rsid w:val="00070911"/>
    <w:rsid w:val="0007342E"/>
    <w:rsid w:val="00074860"/>
    <w:rsid w:val="000835BC"/>
    <w:rsid w:val="00083827"/>
    <w:rsid w:val="0008441A"/>
    <w:rsid w:val="00091CF8"/>
    <w:rsid w:val="00091E9D"/>
    <w:rsid w:val="000924E1"/>
    <w:rsid w:val="00092C1A"/>
    <w:rsid w:val="00094673"/>
    <w:rsid w:val="00097A25"/>
    <w:rsid w:val="000A1DBF"/>
    <w:rsid w:val="000A7428"/>
    <w:rsid w:val="000B37EB"/>
    <w:rsid w:val="000B6189"/>
    <w:rsid w:val="000B667E"/>
    <w:rsid w:val="000C2DB1"/>
    <w:rsid w:val="000C78AE"/>
    <w:rsid w:val="000D3560"/>
    <w:rsid w:val="000D5F49"/>
    <w:rsid w:val="000F755F"/>
    <w:rsid w:val="00111293"/>
    <w:rsid w:val="0011713F"/>
    <w:rsid w:val="0012175A"/>
    <w:rsid w:val="00124EA6"/>
    <w:rsid w:val="00125A6D"/>
    <w:rsid w:val="00126F7D"/>
    <w:rsid w:val="001377B5"/>
    <w:rsid w:val="001413E3"/>
    <w:rsid w:val="00142D84"/>
    <w:rsid w:val="001464F7"/>
    <w:rsid w:val="00150E17"/>
    <w:rsid w:val="00152986"/>
    <w:rsid w:val="00152B8F"/>
    <w:rsid w:val="001573B9"/>
    <w:rsid w:val="00162F8E"/>
    <w:rsid w:val="0016385A"/>
    <w:rsid w:val="00166684"/>
    <w:rsid w:val="001678EA"/>
    <w:rsid w:val="0018187A"/>
    <w:rsid w:val="00182E6F"/>
    <w:rsid w:val="0019641C"/>
    <w:rsid w:val="001A375E"/>
    <w:rsid w:val="001B3CDF"/>
    <w:rsid w:val="001D3CBB"/>
    <w:rsid w:val="001D6BD2"/>
    <w:rsid w:val="001E647D"/>
    <w:rsid w:val="001E7184"/>
    <w:rsid w:val="001F31D1"/>
    <w:rsid w:val="001F3A7D"/>
    <w:rsid w:val="001F411A"/>
    <w:rsid w:val="001F685C"/>
    <w:rsid w:val="00201411"/>
    <w:rsid w:val="002042E3"/>
    <w:rsid w:val="00206EF1"/>
    <w:rsid w:val="002106B1"/>
    <w:rsid w:val="00212C6A"/>
    <w:rsid w:val="00213C01"/>
    <w:rsid w:val="00220566"/>
    <w:rsid w:val="0022514C"/>
    <w:rsid w:val="002339D4"/>
    <w:rsid w:val="002348D7"/>
    <w:rsid w:val="002357EF"/>
    <w:rsid w:val="00237F40"/>
    <w:rsid w:val="00240964"/>
    <w:rsid w:val="002434A6"/>
    <w:rsid w:val="002535B4"/>
    <w:rsid w:val="0025674E"/>
    <w:rsid w:val="00257653"/>
    <w:rsid w:val="00257B59"/>
    <w:rsid w:val="0026693D"/>
    <w:rsid w:val="00266C6F"/>
    <w:rsid w:val="00270EE1"/>
    <w:rsid w:val="00281E0D"/>
    <w:rsid w:val="00287697"/>
    <w:rsid w:val="00292F37"/>
    <w:rsid w:val="00295AA4"/>
    <w:rsid w:val="00297EEA"/>
    <w:rsid w:val="002A0EF4"/>
    <w:rsid w:val="002A3C41"/>
    <w:rsid w:val="002B5616"/>
    <w:rsid w:val="002B6534"/>
    <w:rsid w:val="002B68C5"/>
    <w:rsid w:val="002B79D1"/>
    <w:rsid w:val="002C5E30"/>
    <w:rsid w:val="002D0D93"/>
    <w:rsid w:val="002D1932"/>
    <w:rsid w:val="002D499E"/>
    <w:rsid w:val="002D6105"/>
    <w:rsid w:val="002F0167"/>
    <w:rsid w:val="002F066C"/>
    <w:rsid w:val="002F1163"/>
    <w:rsid w:val="002F1DA3"/>
    <w:rsid w:val="0030477B"/>
    <w:rsid w:val="003053E1"/>
    <w:rsid w:val="003055E4"/>
    <w:rsid w:val="00307760"/>
    <w:rsid w:val="00310F36"/>
    <w:rsid w:val="0032022F"/>
    <w:rsid w:val="003211BE"/>
    <w:rsid w:val="00321839"/>
    <w:rsid w:val="00322719"/>
    <w:rsid w:val="00326101"/>
    <w:rsid w:val="00330B1B"/>
    <w:rsid w:val="003310D3"/>
    <w:rsid w:val="00336C01"/>
    <w:rsid w:val="00342B0D"/>
    <w:rsid w:val="00343E55"/>
    <w:rsid w:val="00347B07"/>
    <w:rsid w:val="00351872"/>
    <w:rsid w:val="003565E6"/>
    <w:rsid w:val="00362C05"/>
    <w:rsid w:val="00362C9B"/>
    <w:rsid w:val="00365AC4"/>
    <w:rsid w:val="00366D30"/>
    <w:rsid w:val="00380A8F"/>
    <w:rsid w:val="00384B3B"/>
    <w:rsid w:val="00385900"/>
    <w:rsid w:val="00386DA1"/>
    <w:rsid w:val="0039615F"/>
    <w:rsid w:val="003A1D28"/>
    <w:rsid w:val="003A29D2"/>
    <w:rsid w:val="003B48F5"/>
    <w:rsid w:val="003B5022"/>
    <w:rsid w:val="003B7468"/>
    <w:rsid w:val="003C27D3"/>
    <w:rsid w:val="003C2F6A"/>
    <w:rsid w:val="003C42D8"/>
    <w:rsid w:val="003C4EA3"/>
    <w:rsid w:val="003C54F7"/>
    <w:rsid w:val="003C6C21"/>
    <w:rsid w:val="003C74F8"/>
    <w:rsid w:val="003D31CD"/>
    <w:rsid w:val="003D40AE"/>
    <w:rsid w:val="003E0C47"/>
    <w:rsid w:val="003E1228"/>
    <w:rsid w:val="003F066D"/>
    <w:rsid w:val="003F07F5"/>
    <w:rsid w:val="00411894"/>
    <w:rsid w:val="00412E08"/>
    <w:rsid w:val="00414EDA"/>
    <w:rsid w:val="00415013"/>
    <w:rsid w:val="00417AD1"/>
    <w:rsid w:val="00420B97"/>
    <w:rsid w:val="00423AA1"/>
    <w:rsid w:val="00425F62"/>
    <w:rsid w:val="00426368"/>
    <w:rsid w:val="00426415"/>
    <w:rsid w:val="00430FE0"/>
    <w:rsid w:val="004359D3"/>
    <w:rsid w:val="00436227"/>
    <w:rsid w:val="00436C04"/>
    <w:rsid w:val="004416DA"/>
    <w:rsid w:val="00444BE1"/>
    <w:rsid w:val="00445D30"/>
    <w:rsid w:val="0045430E"/>
    <w:rsid w:val="00454AAD"/>
    <w:rsid w:val="004617B8"/>
    <w:rsid w:val="004618B5"/>
    <w:rsid w:val="0046501E"/>
    <w:rsid w:val="00466C54"/>
    <w:rsid w:val="00473CD7"/>
    <w:rsid w:val="0047585D"/>
    <w:rsid w:val="004762B8"/>
    <w:rsid w:val="004809D6"/>
    <w:rsid w:val="00480CC5"/>
    <w:rsid w:val="00481B3E"/>
    <w:rsid w:val="004833FF"/>
    <w:rsid w:val="00484B70"/>
    <w:rsid w:val="00487EFB"/>
    <w:rsid w:val="00490030"/>
    <w:rsid w:val="0049043E"/>
    <w:rsid w:val="00495BA3"/>
    <w:rsid w:val="00496347"/>
    <w:rsid w:val="00496730"/>
    <w:rsid w:val="004A0AC3"/>
    <w:rsid w:val="004A1987"/>
    <w:rsid w:val="004A782E"/>
    <w:rsid w:val="004B2E2A"/>
    <w:rsid w:val="004C76C7"/>
    <w:rsid w:val="004D6674"/>
    <w:rsid w:val="004E12CF"/>
    <w:rsid w:val="004E45CA"/>
    <w:rsid w:val="004F0A0E"/>
    <w:rsid w:val="004F1E08"/>
    <w:rsid w:val="004F4E99"/>
    <w:rsid w:val="004F5149"/>
    <w:rsid w:val="004F5D86"/>
    <w:rsid w:val="004F6E96"/>
    <w:rsid w:val="00500576"/>
    <w:rsid w:val="00505B54"/>
    <w:rsid w:val="00506DCF"/>
    <w:rsid w:val="00520E8A"/>
    <w:rsid w:val="0052233A"/>
    <w:rsid w:val="00522F78"/>
    <w:rsid w:val="00523189"/>
    <w:rsid w:val="00524F7E"/>
    <w:rsid w:val="005255F2"/>
    <w:rsid w:val="00526778"/>
    <w:rsid w:val="00526BED"/>
    <w:rsid w:val="0053131B"/>
    <w:rsid w:val="00534911"/>
    <w:rsid w:val="005438F5"/>
    <w:rsid w:val="0054542B"/>
    <w:rsid w:val="00547EA8"/>
    <w:rsid w:val="00554F02"/>
    <w:rsid w:val="00561625"/>
    <w:rsid w:val="005713A5"/>
    <w:rsid w:val="00582735"/>
    <w:rsid w:val="00584E78"/>
    <w:rsid w:val="005907D5"/>
    <w:rsid w:val="00591C31"/>
    <w:rsid w:val="00592201"/>
    <w:rsid w:val="00593E6A"/>
    <w:rsid w:val="005A1FCF"/>
    <w:rsid w:val="005A5A56"/>
    <w:rsid w:val="005B24D1"/>
    <w:rsid w:val="005B36D9"/>
    <w:rsid w:val="005B39BF"/>
    <w:rsid w:val="005B4075"/>
    <w:rsid w:val="005D43A4"/>
    <w:rsid w:val="005D4BD7"/>
    <w:rsid w:val="005E170E"/>
    <w:rsid w:val="005E3E19"/>
    <w:rsid w:val="005E3EE9"/>
    <w:rsid w:val="005F4383"/>
    <w:rsid w:val="005F4B04"/>
    <w:rsid w:val="00601B5F"/>
    <w:rsid w:val="00613DB7"/>
    <w:rsid w:val="0062474C"/>
    <w:rsid w:val="00634265"/>
    <w:rsid w:val="00636C12"/>
    <w:rsid w:val="0065572F"/>
    <w:rsid w:val="00655F5A"/>
    <w:rsid w:val="00657271"/>
    <w:rsid w:val="0065791B"/>
    <w:rsid w:val="0067248E"/>
    <w:rsid w:val="00674057"/>
    <w:rsid w:val="0068044D"/>
    <w:rsid w:val="00686782"/>
    <w:rsid w:val="00687237"/>
    <w:rsid w:val="006A3AB4"/>
    <w:rsid w:val="006A6326"/>
    <w:rsid w:val="006B0A2A"/>
    <w:rsid w:val="006B0EC9"/>
    <w:rsid w:val="006B5FC4"/>
    <w:rsid w:val="006C3E4A"/>
    <w:rsid w:val="006D2D25"/>
    <w:rsid w:val="006D5CA0"/>
    <w:rsid w:val="006D7E82"/>
    <w:rsid w:val="006E6CD7"/>
    <w:rsid w:val="006F2B39"/>
    <w:rsid w:val="006F4563"/>
    <w:rsid w:val="006F6908"/>
    <w:rsid w:val="007013FA"/>
    <w:rsid w:val="00701AB9"/>
    <w:rsid w:val="007051C5"/>
    <w:rsid w:val="00706729"/>
    <w:rsid w:val="00707473"/>
    <w:rsid w:val="007162BA"/>
    <w:rsid w:val="007231D9"/>
    <w:rsid w:val="0072343F"/>
    <w:rsid w:val="00723B1E"/>
    <w:rsid w:val="0072663D"/>
    <w:rsid w:val="00733D82"/>
    <w:rsid w:val="00737294"/>
    <w:rsid w:val="00740C16"/>
    <w:rsid w:val="007418C5"/>
    <w:rsid w:val="00744D59"/>
    <w:rsid w:val="00745516"/>
    <w:rsid w:val="0074679E"/>
    <w:rsid w:val="00747009"/>
    <w:rsid w:val="0075012D"/>
    <w:rsid w:val="007513E5"/>
    <w:rsid w:val="00762C85"/>
    <w:rsid w:val="00762D5C"/>
    <w:rsid w:val="00763A35"/>
    <w:rsid w:val="00763B37"/>
    <w:rsid w:val="00763BEB"/>
    <w:rsid w:val="00765FBB"/>
    <w:rsid w:val="00772B8E"/>
    <w:rsid w:val="007738AF"/>
    <w:rsid w:val="00775BB5"/>
    <w:rsid w:val="00777B42"/>
    <w:rsid w:val="00780144"/>
    <w:rsid w:val="007813DD"/>
    <w:rsid w:val="007907E2"/>
    <w:rsid w:val="007909F4"/>
    <w:rsid w:val="00792F79"/>
    <w:rsid w:val="00794E57"/>
    <w:rsid w:val="007A142D"/>
    <w:rsid w:val="007A2D4B"/>
    <w:rsid w:val="007A6695"/>
    <w:rsid w:val="007B1D23"/>
    <w:rsid w:val="007B2E92"/>
    <w:rsid w:val="007C2970"/>
    <w:rsid w:val="007C6F0B"/>
    <w:rsid w:val="007E1E0B"/>
    <w:rsid w:val="007E2EF5"/>
    <w:rsid w:val="007F133C"/>
    <w:rsid w:val="007F6610"/>
    <w:rsid w:val="007F6B62"/>
    <w:rsid w:val="0080182F"/>
    <w:rsid w:val="00803052"/>
    <w:rsid w:val="00811829"/>
    <w:rsid w:val="008145DC"/>
    <w:rsid w:val="00815559"/>
    <w:rsid w:val="00820475"/>
    <w:rsid w:val="00822D21"/>
    <w:rsid w:val="00823D15"/>
    <w:rsid w:val="0082579D"/>
    <w:rsid w:val="0083018C"/>
    <w:rsid w:val="008314A3"/>
    <w:rsid w:val="0083240D"/>
    <w:rsid w:val="00834BD1"/>
    <w:rsid w:val="00836F4E"/>
    <w:rsid w:val="0083745A"/>
    <w:rsid w:val="00837F63"/>
    <w:rsid w:val="0084312B"/>
    <w:rsid w:val="00851173"/>
    <w:rsid w:val="008552A0"/>
    <w:rsid w:val="00856996"/>
    <w:rsid w:val="008570FE"/>
    <w:rsid w:val="00861D8F"/>
    <w:rsid w:val="008705F2"/>
    <w:rsid w:val="00872144"/>
    <w:rsid w:val="00887505"/>
    <w:rsid w:val="00887E2B"/>
    <w:rsid w:val="00890A04"/>
    <w:rsid w:val="00895311"/>
    <w:rsid w:val="00895440"/>
    <w:rsid w:val="0089610E"/>
    <w:rsid w:val="008A1451"/>
    <w:rsid w:val="008A5312"/>
    <w:rsid w:val="008A5A73"/>
    <w:rsid w:val="008A679A"/>
    <w:rsid w:val="008A6E01"/>
    <w:rsid w:val="008C330E"/>
    <w:rsid w:val="008D4FCB"/>
    <w:rsid w:val="008E3996"/>
    <w:rsid w:val="008E3AC1"/>
    <w:rsid w:val="008E5003"/>
    <w:rsid w:val="008F091E"/>
    <w:rsid w:val="00903607"/>
    <w:rsid w:val="0090434E"/>
    <w:rsid w:val="00904D33"/>
    <w:rsid w:val="009168E3"/>
    <w:rsid w:val="00917394"/>
    <w:rsid w:val="00922472"/>
    <w:rsid w:val="00922E5B"/>
    <w:rsid w:val="00927411"/>
    <w:rsid w:val="00932B03"/>
    <w:rsid w:val="00942425"/>
    <w:rsid w:val="0094333F"/>
    <w:rsid w:val="00946987"/>
    <w:rsid w:val="00950CAA"/>
    <w:rsid w:val="00957E7C"/>
    <w:rsid w:val="009617D3"/>
    <w:rsid w:val="009626F9"/>
    <w:rsid w:val="0096320C"/>
    <w:rsid w:val="009669E6"/>
    <w:rsid w:val="00966AA7"/>
    <w:rsid w:val="009707AF"/>
    <w:rsid w:val="009765A9"/>
    <w:rsid w:val="00980827"/>
    <w:rsid w:val="00983FAD"/>
    <w:rsid w:val="009852E6"/>
    <w:rsid w:val="00985AA0"/>
    <w:rsid w:val="00985CAB"/>
    <w:rsid w:val="00986FB2"/>
    <w:rsid w:val="00987288"/>
    <w:rsid w:val="00993342"/>
    <w:rsid w:val="0099441C"/>
    <w:rsid w:val="0099632C"/>
    <w:rsid w:val="009977CF"/>
    <w:rsid w:val="009A6328"/>
    <w:rsid w:val="009A7595"/>
    <w:rsid w:val="009B45C3"/>
    <w:rsid w:val="009B65D5"/>
    <w:rsid w:val="009B734C"/>
    <w:rsid w:val="009B79D2"/>
    <w:rsid w:val="009C2EDA"/>
    <w:rsid w:val="009C3898"/>
    <w:rsid w:val="009C4673"/>
    <w:rsid w:val="009C6148"/>
    <w:rsid w:val="009D08D2"/>
    <w:rsid w:val="009D6751"/>
    <w:rsid w:val="009D76CD"/>
    <w:rsid w:val="009E00CC"/>
    <w:rsid w:val="009E030E"/>
    <w:rsid w:val="009F0294"/>
    <w:rsid w:val="009F5215"/>
    <w:rsid w:val="00A00900"/>
    <w:rsid w:val="00A018BC"/>
    <w:rsid w:val="00A02A6C"/>
    <w:rsid w:val="00A049F3"/>
    <w:rsid w:val="00A05285"/>
    <w:rsid w:val="00A05F7B"/>
    <w:rsid w:val="00A06638"/>
    <w:rsid w:val="00A06670"/>
    <w:rsid w:val="00A14551"/>
    <w:rsid w:val="00A15DE2"/>
    <w:rsid w:val="00A16114"/>
    <w:rsid w:val="00A1698B"/>
    <w:rsid w:val="00A17C76"/>
    <w:rsid w:val="00A214BA"/>
    <w:rsid w:val="00A23752"/>
    <w:rsid w:val="00A26D99"/>
    <w:rsid w:val="00A27839"/>
    <w:rsid w:val="00A366E1"/>
    <w:rsid w:val="00A5182F"/>
    <w:rsid w:val="00A52C48"/>
    <w:rsid w:val="00A5545E"/>
    <w:rsid w:val="00A571D0"/>
    <w:rsid w:val="00A57C48"/>
    <w:rsid w:val="00A62E28"/>
    <w:rsid w:val="00A64F97"/>
    <w:rsid w:val="00A70C59"/>
    <w:rsid w:val="00A73138"/>
    <w:rsid w:val="00A747DB"/>
    <w:rsid w:val="00A76AEA"/>
    <w:rsid w:val="00A8010E"/>
    <w:rsid w:val="00A80525"/>
    <w:rsid w:val="00A83F36"/>
    <w:rsid w:val="00A94C7E"/>
    <w:rsid w:val="00AA2A96"/>
    <w:rsid w:val="00AC002F"/>
    <w:rsid w:val="00AC5BB3"/>
    <w:rsid w:val="00AC7565"/>
    <w:rsid w:val="00AD0291"/>
    <w:rsid w:val="00AD74BB"/>
    <w:rsid w:val="00AE6391"/>
    <w:rsid w:val="00AE7831"/>
    <w:rsid w:val="00AE7FA9"/>
    <w:rsid w:val="00AF207C"/>
    <w:rsid w:val="00AF3C9D"/>
    <w:rsid w:val="00AF42CF"/>
    <w:rsid w:val="00B00F79"/>
    <w:rsid w:val="00B0166E"/>
    <w:rsid w:val="00B051F3"/>
    <w:rsid w:val="00B06EF4"/>
    <w:rsid w:val="00B071A6"/>
    <w:rsid w:val="00B34792"/>
    <w:rsid w:val="00B35B28"/>
    <w:rsid w:val="00B37293"/>
    <w:rsid w:val="00B405A4"/>
    <w:rsid w:val="00B435F1"/>
    <w:rsid w:val="00B44871"/>
    <w:rsid w:val="00B523F0"/>
    <w:rsid w:val="00B5273B"/>
    <w:rsid w:val="00B5284E"/>
    <w:rsid w:val="00B57C42"/>
    <w:rsid w:val="00B61938"/>
    <w:rsid w:val="00B66820"/>
    <w:rsid w:val="00B70C8A"/>
    <w:rsid w:val="00B71F90"/>
    <w:rsid w:val="00B726E8"/>
    <w:rsid w:val="00B74733"/>
    <w:rsid w:val="00B843EA"/>
    <w:rsid w:val="00B8530C"/>
    <w:rsid w:val="00B9087B"/>
    <w:rsid w:val="00B92185"/>
    <w:rsid w:val="00B95230"/>
    <w:rsid w:val="00BA050A"/>
    <w:rsid w:val="00BA3125"/>
    <w:rsid w:val="00BB1BD6"/>
    <w:rsid w:val="00BB758F"/>
    <w:rsid w:val="00BB7ED7"/>
    <w:rsid w:val="00BC0198"/>
    <w:rsid w:val="00BC035D"/>
    <w:rsid w:val="00BC6CBA"/>
    <w:rsid w:val="00BC7611"/>
    <w:rsid w:val="00BD21E6"/>
    <w:rsid w:val="00BD2738"/>
    <w:rsid w:val="00BD3012"/>
    <w:rsid w:val="00BD6EF8"/>
    <w:rsid w:val="00BE0FF3"/>
    <w:rsid w:val="00BE44F2"/>
    <w:rsid w:val="00BE6430"/>
    <w:rsid w:val="00BE75DD"/>
    <w:rsid w:val="00BF4C3D"/>
    <w:rsid w:val="00C00032"/>
    <w:rsid w:val="00C04598"/>
    <w:rsid w:val="00C23E24"/>
    <w:rsid w:val="00C24C4A"/>
    <w:rsid w:val="00C265D2"/>
    <w:rsid w:val="00C26696"/>
    <w:rsid w:val="00C31E4C"/>
    <w:rsid w:val="00C43281"/>
    <w:rsid w:val="00C44F43"/>
    <w:rsid w:val="00C460BA"/>
    <w:rsid w:val="00C53AFA"/>
    <w:rsid w:val="00C57818"/>
    <w:rsid w:val="00C603E7"/>
    <w:rsid w:val="00C63C2D"/>
    <w:rsid w:val="00C6617E"/>
    <w:rsid w:val="00C71B6C"/>
    <w:rsid w:val="00C725AD"/>
    <w:rsid w:val="00C770E8"/>
    <w:rsid w:val="00C80C78"/>
    <w:rsid w:val="00C86EB6"/>
    <w:rsid w:val="00C8790A"/>
    <w:rsid w:val="00C910CC"/>
    <w:rsid w:val="00C9763B"/>
    <w:rsid w:val="00CA4761"/>
    <w:rsid w:val="00CA4934"/>
    <w:rsid w:val="00CA7779"/>
    <w:rsid w:val="00CB30EE"/>
    <w:rsid w:val="00CC4F4A"/>
    <w:rsid w:val="00CC55F7"/>
    <w:rsid w:val="00CD2D08"/>
    <w:rsid w:val="00CE43BA"/>
    <w:rsid w:val="00CE4CD5"/>
    <w:rsid w:val="00CF2A31"/>
    <w:rsid w:val="00CF3E96"/>
    <w:rsid w:val="00CF3EA6"/>
    <w:rsid w:val="00CF4202"/>
    <w:rsid w:val="00CF73C7"/>
    <w:rsid w:val="00D044EF"/>
    <w:rsid w:val="00D10B97"/>
    <w:rsid w:val="00D12AC8"/>
    <w:rsid w:val="00D16C4C"/>
    <w:rsid w:val="00D16E0C"/>
    <w:rsid w:val="00D24313"/>
    <w:rsid w:val="00D24689"/>
    <w:rsid w:val="00D24AC7"/>
    <w:rsid w:val="00D36A8D"/>
    <w:rsid w:val="00D37613"/>
    <w:rsid w:val="00D4050F"/>
    <w:rsid w:val="00D40786"/>
    <w:rsid w:val="00D4358A"/>
    <w:rsid w:val="00D45049"/>
    <w:rsid w:val="00D5462D"/>
    <w:rsid w:val="00D54E76"/>
    <w:rsid w:val="00D5563D"/>
    <w:rsid w:val="00D626D0"/>
    <w:rsid w:val="00D646B0"/>
    <w:rsid w:val="00D65131"/>
    <w:rsid w:val="00D65DCD"/>
    <w:rsid w:val="00D732CD"/>
    <w:rsid w:val="00D750F4"/>
    <w:rsid w:val="00D84F2B"/>
    <w:rsid w:val="00D85AD3"/>
    <w:rsid w:val="00D87114"/>
    <w:rsid w:val="00D92300"/>
    <w:rsid w:val="00D95237"/>
    <w:rsid w:val="00D96A8B"/>
    <w:rsid w:val="00DB2892"/>
    <w:rsid w:val="00DB5E7F"/>
    <w:rsid w:val="00DC3AA1"/>
    <w:rsid w:val="00DD2575"/>
    <w:rsid w:val="00DD34A2"/>
    <w:rsid w:val="00DD5FEC"/>
    <w:rsid w:val="00DE2245"/>
    <w:rsid w:val="00DE28CB"/>
    <w:rsid w:val="00DE40AC"/>
    <w:rsid w:val="00DE4A45"/>
    <w:rsid w:val="00DF0962"/>
    <w:rsid w:val="00DF2369"/>
    <w:rsid w:val="00DF30D6"/>
    <w:rsid w:val="00E121A3"/>
    <w:rsid w:val="00E14E71"/>
    <w:rsid w:val="00E17609"/>
    <w:rsid w:val="00E32376"/>
    <w:rsid w:val="00E34163"/>
    <w:rsid w:val="00E35D77"/>
    <w:rsid w:val="00E404E3"/>
    <w:rsid w:val="00E44A54"/>
    <w:rsid w:val="00E50530"/>
    <w:rsid w:val="00E51EBD"/>
    <w:rsid w:val="00E53F30"/>
    <w:rsid w:val="00E54021"/>
    <w:rsid w:val="00E54536"/>
    <w:rsid w:val="00E63208"/>
    <w:rsid w:val="00E644D5"/>
    <w:rsid w:val="00E71ADA"/>
    <w:rsid w:val="00E741FB"/>
    <w:rsid w:val="00E77482"/>
    <w:rsid w:val="00E870F7"/>
    <w:rsid w:val="00E90B38"/>
    <w:rsid w:val="00E940FE"/>
    <w:rsid w:val="00E97CAF"/>
    <w:rsid w:val="00EA5609"/>
    <w:rsid w:val="00EB2427"/>
    <w:rsid w:val="00EC0A02"/>
    <w:rsid w:val="00EC2450"/>
    <w:rsid w:val="00EC3E78"/>
    <w:rsid w:val="00EC68D5"/>
    <w:rsid w:val="00ED7E76"/>
    <w:rsid w:val="00EE2438"/>
    <w:rsid w:val="00EE58DB"/>
    <w:rsid w:val="00EE7796"/>
    <w:rsid w:val="00EF0FA5"/>
    <w:rsid w:val="00EF1FDD"/>
    <w:rsid w:val="00EF71B4"/>
    <w:rsid w:val="00F00E8C"/>
    <w:rsid w:val="00F07B02"/>
    <w:rsid w:val="00F16859"/>
    <w:rsid w:val="00F207A4"/>
    <w:rsid w:val="00F253D7"/>
    <w:rsid w:val="00F30E26"/>
    <w:rsid w:val="00F332EF"/>
    <w:rsid w:val="00F35523"/>
    <w:rsid w:val="00F37705"/>
    <w:rsid w:val="00F37F6E"/>
    <w:rsid w:val="00F440B7"/>
    <w:rsid w:val="00F46080"/>
    <w:rsid w:val="00F52FDC"/>
    <w:rsid w:val="00F54463"/>
    <w:rsid w:val="00F54A3B"/>
    <w:rsid w:val="00F6182A"/>
    <w:rsid w:val="00F61C19"/>
    <w:rsid w:val="00F6348C"/>
    <w:rsid w:val="00F640BD"/>
    <w:rsid w:val="00F738F5"/>
    <w:rsid w:val="00F73F25"/>
    <w:rsid w:val="00F762C9"/>
    <w:rsid w:val="00F77A14"/>
    <w:rsid w:val="00F80673"/>
    <w:rsid w:val="00F8590B"/>
    <w:rsid w:val="00F91D6B"/>
    <w:rsid w:val="00F93410"/>
    <w:rsid w:val="00FA070B"/>
    <w:rsid w:val="00FB12BF"/>
    <w:rsid w:val="00FB38E3"/>
    <w:rsid w:val="00FB4CCE"/>
    <w:rsid w:val="00FC1C9E"/>
    <w:rsid w:val="00FC3B65"/>
    <w:rsid w:val="00FD44A9"/>
    <w:rsid w:val="00FD52B5"/>
    <w:rsid w:val="00FD6EEA"/>
    <w:rsid w:val="00FE22A7"/>
    <w:rsid w:val="00FE685F"/>
    <w:rsid w:val="00FE750B"/>
    <w:rsid w:val="00FF0B5D"/>
    <w:rsid w:val="00FF0E67"/>
    <w:rsid w:val="00FF5E1E"/>
    <w:rsid w:val="00FF75E4"/>
    <w:rsid w:val="00FF77C6"/>
    <w:rsid w:val="014C132E"/>
    <w:rsid w:val="017117FD"/>
    <w:rsid w:val="01EF43BB"/>
    <w:rsid w:val="023512AC"/>
    <w:rsid w:val="025816D0"/>
    <w:rsid w:val="031B37D4"/>
    <w:rsid w:val="03C85BD1"/>
    <w:rsid w:val="05277080"/>
    <w:rsid w:val="058B1DED"/>
    <w:rsid w:val="06EF446D"/>
    <w:rsid w:val="07532620"/>
    <w:rsid w:val="076E6040"/>
    <w:rsid w:val="08360008"/>
    <w:rsid w:val="08901F2B"/>
    <w:rsid w:val="0A3D295B"/>
    <w:rsid w:val="0AC0344D"/>
    <w:rsid w:val="0ADD11E0"/>
    <w:rsid w:val="0B581D7E"/>
    <w:rsid w:val="0CB27AE1"/>
    <w:rsid w:val="0D352639"/>
    <w:rsid w:val="0D475DD6"/>
    <w:rsid w:val="0D591574"/>
    <w:rsid w:val="0E354BA9"/>
    <w:rsid w:val="0EB25028"/>
    <w:rsid w:val="0F970E6F"/>
    <w:rsid w:val="11C96FCD"/>
    <w:rsid w:val="123C58FA"/>
    <w:rsid w:val="127F69EA"/>
    <w:rsid w:val="12F41825"/>
    <w:rsid w:val="13D8531B"/>
    <w:rsid w:val="16445414"/>
    <w:rsid w:val="16FF6039"/>
    <w:rsid w:val="176F167E"/>
    <w:rsid w:val="1A383962"/>
    <w:rsid w:val="1A6E3C90"/>
    <w:rsid w:val="1CCE2DCF"/>
    <w:rsid w:val="1D1F3AD3"/>
    <w:rsid w:val="1F9C23E0"/>
    <w:rsid w:val="202408C8"/>
    <w:rsid w:val="208F3C6C"/>
    <w:rsid w:val="23DA1C5E"/>
    <w:rsid w:val="249C1D1C"/>
    <w:rsid w:val="24DF4D8F"/>
    <w:rsid w:val="25443007"/>
    <w:rsid w:val="254856B7"/>
    <w:rsid w:val="255A1031"/>
    <w:rsid w:val="26937C58"/>
    <w:rsid w:val="270E60A1"/>
    <w:rsid w:val="27CD08D9"/>
    <w:rsid w:val="28AB3808"/>
    <w:rsid w:val="29CB61A1"/>
    <w:rsid w:val="2D8F740B"/>
    <w:rsid w:val="2E222658"/>
    <w:rsid w:val="2E97085F"/>
    <w:rsid w:val="2EBA0FB6"/>
    <w:rsid w:val="2F700F60"/>
    <w:rsid w:val="31016B71"/>
    <w:rsid w:val="315D2D09"/>
    <w:rsid w:val="31635999"/>
    <w:rsid w:val="31EB6DED"/>
    <w:rsid w:val="32BC3F4B"/>
    <w:rsid w:val="34224B16"/>
    <w:rsid w:val="34BC1492"/>
    <w:rsid w:val="37417387"/>
    <w:rsid w:val="3980129D"/>
    <w:rsid w:val="3A301503"/>
    <w:rsid w:val="3A5C4FE3"/>
    <w:rsid w:val="3BE940D8"/>
    <w:rsid w:val="3BF5431D"/>
    <w:rsid w:val="3C6C46B1"/>
    <w:rsid w:val="3C73403C"/>
    <w:rsid w:val="3D3F6C08"/>
    <w:rsid w:val="3E321758"/>
    <w:rsid w:val="3E3826A3"/>
    <w:rsid w:val="3EBA7779"/>
    <w:rsid w:val="409B2598"/>
    <w:rsid w:val="42E162E8"/>
    <w:rsid w:val="439A14F5"/>
    <w:rsid w:val="43B533A4"/>
    <w:rsid w:val="43F5297E"/>
    <w:rsid w:val="44417229"/>
    <w:rsid w:val="45AA4009"/>
    <w:rsid w:val="45B57299"/>
    <w:rsid w:val="4ADA0BDD"/>
    <w:rsid w:val="4D131D04"/>
    <w:rsid w:val="4DEF5C6D"/>
    <w:rsid w:val="4EA355F9"/>
    <w:rsid w:val="514968E8"/>
    <w:rsid w:val="52E515EB"/>
    <w:rsid w:val="5410510C"/>
    <w:rsid w:val="54791FA3"/>
    <w:rsid w:val="54C855A5"/>
    <w:rsid w:val="56D7711A"/>
    <w:rsid w:val="57FC4BC1"/>
    <w:rsid w:val="58920E5F"/>
    <w:rsid w:val="5A9D4737"/>
    <w:rsid w:val="5AA31EC3"/>
    <w:rsid w:val="5DD67E14"/>
    <w:rsid w:val="5FA266F3"/>
    <w:rsid w:val="61620C52"/>
    <w:rsid w:val="654C0E56"/>
    <w:rsid w:val="65975DB9"/>
    <w:rsid w:val="65BB08A2"/>
    <w:rsid w:val="65BF3CFB"/>
    <w:rsid w:val="665B0751"/>
    <w:rsid w:val="66605802"/>
    <w:rsid w:val="669811DF"/>
    <w:rsid w:val="674A6A84"/>
    <w:rsid w:val="68B0184E"/>
    <w:rsid w:val="6B0D4534"/>
    <w:rsid w:val="6BA42B26"/>
    <w:rsid w:val="6C600CDA"/>
    <w:rsid w:val="6C657996"/>
    <w:rsid w:val="6EF44517"/>
    <w:rsid w:val="6F275FEB"/>
    <w:rsid w:val="6F556943"/>
    <w:rsid w:val="718E326A"/>
    <w:rsid w:val="728B1DBC"/>
    <w:rsid w:val="73B21561"/>
    <w:rsid w:val="75FF7EA2"/>
    <w:rsid w:val="761F0971"/>
    <w:rsid w:val="784A41D6"/>
    <w:rsid w:val="78515493"/>
    <w:rsid w:val="79E03380"/>
    <w:rsid w:val="7AAC3B07"/>
    <w:rsid w:val="7BE94A5A"/>
    <w:rsid w:val="7C3206D2"/>
    <w:rsid w:val="7D0D1339"/>
    <w:rsid w:val="7D813877"/>
    <w:rsid w:val="7E392EE0"/>
    <w:rsid w:val="7EBB22FA"/>
    <w:rsid w:val="7EE26036"/>
    <w:rsid w:val="7FFD7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3"/>
    <w:link w:val="38"/>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qFormat/>
    <w:uiPriority w:val="0"/>
    <w:pPr>
      <w:keepNext/>
      <w:numPr>
        <w:ilvl w:val="1"/>
        <w:numId w:val="1"/>
      </w:numPr>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link w:val="60"/>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5">
    <w:name w:val="caption"/>
    <w:basedOn w:val="1"/>
    <w:next w:val="1"/>
    <w:link w:val="46"/>
    <w:qFormat/>
    <w:uiPriority w:val="0"/>
    <w:pPr>
      <w:overflowPunct/>
      <w:snapToGrid w:val="0"/>
      <w:spacing w:after="120" w:line="240" w:lineRule="auto"/>
      <w:jc w:val="center"/>
      <w:textAlignment w:val="auto"/>
    </w:pPr>
    <w:rPr>
      <w:b/>
      <w:bCs/>
      <w:sz w:val="20"/>
      <w:lang w:eastAsia="en-US"/>
    </w:rPr>
  </w:style>
  <w:style w:type="paragraph" w:styleId="6">
    <w:name w:val="annotation text"/>
    <w:basedOn w:val="1"/>
    <w:link w:val="34"/>
    <w:semiHidden/>
    <w:qFormat/>
    <w:uiPriority w:val="0"/>
  </w:style>
  <w:style w:type="paragraph" w:styleId="7">
    <w:name w:val="Body Text"/>
    <w:basedOn w:val="1"/>
    <w:link w:val="43"/>
    <w:semiHidden/>
    <w:unhideWhenUsed/>
    <w:qFormat/>
    <w:uiPriority w:val="0"/>
    <w:pPr>
      <w:spacing w:after="120"/>
    </w:pPr>
  </w:style>
  <w:style w:type="paragraph" w:styleId="8">
    <w:name w:val="Balloon Text"/>
    <w:basedOn w:val="1"/>
    <w:link w:val="32"/>
    <w:qFormat/>
    <w:uiPriority w:val="0"/>
    <w:pPr>
      <w:spacing w:line="240" w:lineRule="auto"/>
    </w:pPr>
    <w:rPr>
      <w:sz w:val="18"/>
      <w:szCs w:val="18"/>
    </w:rPr>
  </w:style>
  <w:style w:type="paragraph" w:styleId="9">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0">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1">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2">
    <w:name w:val="Title"/>
    <w:basedOn w:val="3"/>
    <w:link w:val="35"/>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13">
    <w:name w:val="annotation subject"/>
    <w:basedOn w:val="6"/>
    <w:next w:val="6"/>
    <w:link w:val="48"/>
    <w:semiHidden/>
    <w:unhideWhenUsed/>
    <w:qFormat/>
    <w:uiPriority w:val="0"/>
    <w:pPr>
      <w:jc w:val="left"/>
    </w:pPr>
    <w:rPr>
      <w:b/>
      <w:bCs/>
    </w:rPr>
  </w:style>
  <w:style w:type="table" w:styleId="15">
    <w:name w:val="Table Grid"/>
    <w:basedOn w:val="14"/>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styleId="18">
    <w:name w:val="annotation reference"/>
    <w:semiHidden/>
    <w:qFormat/>
    <w:uiPriority w:val="0"/>
    <w:rPr>
      <w:sz w:val="16"/>
      <w:szCs w:val="16"/>
    </w:rPr>
  </w:style>
  <w:style w:type="paragraph" w:customStyle="1" w:styleId="19">
    <w:name w:val="表格题注"/>
    <w:next w:val="1"/>
    <w:qFormat/>
    <w:uiPriority w:val="0"/>
    <w:pPr>
      <w:keepLines/>
      <w:numPr>
        <w:ilvl w:val="8"/>
        <w:numId w:val="2"/>
      </w:numPr>
      <w:spacing w:beforeLines="100"/>
      <w:ind w:left="1089" w:hanging="369"/>
      <w:jc w:val="center"/>
    </w:pPr>
    <w:rPr>
      <w:rFonts w:ascii="Arial" w:hAnsi="Arial" w:eastAsia="宋体" w:cs="Times New Roman"/>
      <w:sz w:val="18"/>
      <w:szCs w:val="18"/>
      <w:lang w:val="en-US" w:eastAsia="zh-CN" w:bidi="ar-SA"/>
    </w:rPr>
  </w:style>
  <w:style w:type="paragraph" w:customStyle="1" w:styleId="20">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21">
    <w:name w:val="表头文本"/>
    <w:qFormat/>
    <w:uiPriority w:val="0"/>
    <w:pPr>
      <w:jc w:val="center"/>
    </w:pPr>
    <w:rPr>
      <w:rFonts w:ascii="Arial" w:hAnsi="Arial" w:eastAsia="宋体" w:cs="Times New Roman"/>
      <w:b/>
      <w:sz w:val="21"/>
      <w:szCs w:val="21"/>
      <w:lang w:val="en-US" w:eastAsia="zh-CN" w:bidi="ar-SA"/>
    </w:rPr>
  </w:style>
  <w:style w:type="table" w:customStyle="1" w:styleId="22">
    <w:name w:val="表样式"/>
    <w:basedOn w:val="14"/>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23">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24">
    <w:name w:val="图样式"/>
    <w:basedOn w:val="1"/>
    <w:qFormat/>
    <w:uiPriority w:val="0"/>
    <w:pPr>
      <w:keepNext/>
      <w:spacing w:before="80" w:after="80"/>
      <w:jc w:val="center"/>
    </w:pPr>
  </w:style>
  <w:style w:type="paragraph" w:customStyle="1" w:styleId="25">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26">
    <w:name w:val="正文（首行不缩进）"/>
    <w:basedOn w:val="1"/>
    <w:qFormat/>
    <w:uiPriority w:val="0"/>
  </w:style>
  <w:style w:type="paragraph" w:customStyle="1" w:styleId="27">
    <w:name w:val="注示头"/>
    <w:basedOn w:val="1"/>
    <w:qFormat/>
    <w:uiPriority w:val="0"/>
    <w:pPr>
      <w:pBdr>
        <w:top w:val="single" w:color="000000" w:sz="4" w:space="1"/>
      </w:pBdr>
    </w:pPr>
    <w:rPr>
      <w:rFonts w:ascii="Arial" w:hAnsi="Arial" w:eastAsia="黑体"/>
      <w:sz w:val="18"/>
    </w:rPr>
  </w:style>
  <w:style w:type="paragraph" w:customStyle="1" w:styleId="28">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29">
    <w:name w:val="编写建议"/>
    <w:basedOn w:val="1"/>
    <w:qFormat/>
    <w:uiPriority w:val="0"/>
    <w:pPr>
      <w:ind w:firstLine="420"/>
    </w:pPr>
    <w:rPr>
      <w:rFonts w:ascii="Arial" w:hAnsi="Arial" w:cs="Arial"/>
      <w:i/>
      <w:color w:val="0000FF"/>
    </w:rPr>
  </w:style>
  <w:style w:type="character" w:customStyle="1" w:styleId="30">
    <w:name w:val="样式一"/>
    <w:basedOn w:val="16"/>
    <w:qFormat/>
    <w:uiPriority w:val="0"/>
    <w:rPr>
      <w:rFonts w:ascii="宋体" w:hAnsi="宋体"/>
      <w:b/>
      <w:bCs/>
      <w:color w:val="000000"/>
      <w:sz w:val="36"/>
    </w:rPr>
  </w:style>
  <w:style w:type="character" w:customStyle="1" w:styleId="31">
    <w:name w:val="样式二"/>
    <w:basedOn w:val="30"/>
    <w:qFormat/>
    <w:uiPriority w:val="0"/>
    <w:rPr>
      <w:rFonts w:ascii="宋体" w:hAnsi="宋体"/>
      <w:color w:val="000000"/>
      <w:sz w:val="36"/>
    </w:rPr>
  </w:style>
  <w:style w:type="character" w:customStyle="1" w:styleId="32">
    <w:name w:val="批注框文本 字符"/>
    <w:basedOn w:val="16"/>
    <w:link w:val="8"/>
    <w:qFormat/>
    <w:uiPriority w:val="0"/>
    <w:rPr>
      <w:snapToGrid w:val="0"/>
      <w:sz w:val="18"/>
      <w:szCs w:val="18"/>
    </w:rPr>
  </w:style>
  <w:style w:type="paragraph" w:styleId="33">
    <w:name w:val="List Paragraph"/>
    <w:basedOn w:val="1"/>
    <w:link w:val="37"/>
    <w:qFormat/>
    <w:uiPriority w:val="34"/>
    <w:pPr>
      <w:ind w:firstLine="420" w:firstLineChars="200"/>
    </w:pPr>
  </w:style>
  <w:style w:type="character" w:customStyle="1" w:styleId="34">
    <w:name w:val="批注文字 字符"/>
    <w:basedOn w:val="16"/>
    <w:link w:val="6"/>
    <w:semiHidden/>
    <w:qFormat/>
    <w:uiPriority w:val="0"/>
    <w:rPr>
      <w:sz w:val="22"/>
    </w:rPr>
  </w:style>
  <w:style w:type="character" w:customStyle="1" w:styleId="35">
    <w:name w:val="标题 字符"/>
    <w:basedOn w:val="16"/>
    <w:link w:val="12"/>
    <w:qFormat/>
    <w:uiPriority w:val="10"/>
    <w:rPr>
      <w:rFonts w:ascii="Arial" w:hAnsi="Arial" w:eastAsia="Arial"/>
      <w:sz w:val="30"/>
      <w:lang w:val="de-DE" w:eastAsia="en-US"/>
    </w:rPr>
  </w:style>
  <w:style w:type="paragraph" w:customStyle="1" w:styleId="36">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37">
    <w:name w:val="列表段落 字符"/>
    <w:link w:val="33"/>
    <w:qFormat/>
    <w:uiPriority w:val="34"/>
    <w:rPr>
      <w:snapToGrid w:val="0"/>
      <w:sz w:val="21"/>
      <w:szCs w:val="21"/>
    </w:rPr>
  </w:style>
  <w:style w:type="character" w:customStyle="1" w:styleId="38">
    <w:name w:val="标题 1 字符"/>
    <w:basedOn w:val="16"/>
    <w:link w:val="2"/>
    <w:qFormat/>
    <w:uiPriority w:val="0"/>
    <w:rPr>
      <w:rFonts w:ascii="Arial" w:hAnsi="Arial" w:eastAsia="黑体"/>
      <w:b/>
      <w:sz w:val="32"/>
      <w:szCs w:val="32"/>
    </w:rPr>
  </w:style>
  <w:style w:type="paragraph" w:customStyle="1" w:styleId="39">
    <w:name w:val="Reference"/>
    <w:basedOn w:val="7"/>
    <w:link w:val="40"/>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0">
    <w:name w:val="Reference Char"/>
    <w:link w:val="39"/>
    <w:qFormat/>
    <w:uiPriority w:val="0"/>
    <w:rPr>
      <w:rFonts w:ascii="Arial" w:hAnsi="Arial" w:eastAsia="等线"/>
      <w:kern w:val="2"/>
      <w:sz w:val="21"/>
      <w:szCs w:val="22"/>
    </w:rPr>
  </w:style>
  <w:style w:type="paragraph" w:customStyle="1" w:styleId="41">
    <w:name w:val="标题3"/>
    <w:basedOn w:val="12"/>
    <w:link w:val="42"/>
    <w:qFormat/>
    <w:uiPriority w:val="0"/>
    <w:pPr>
      <w:numPr>
        <w:ilvl w:val="2"/>
        <w:numId w:val="4"/>
      </w:numPr>
    </w:pPr>
    <w:rPr>
      <w:sz w:val="28"/>
    </w:rPr>
  </w:style>
  <w:style w:type="character" w:customStyle="1" w:styleId="42">
    <w:name w:val="标题3 字符"/>
    <w:basedOn w:val="35"/>
    <w:link w:val="41"/>
    <w:qFormat/>
    <w:uiPriority w:val="0"/>
    <w:rPr>
      <w:rFonts w:ascii="Arial" w:hAnsi="Arial" w:eastAsia="Arial"/>
      <w:sz w:val="28"/>
      <w:lang w:val="de-DE" w:eastAsia="en-US"/>
    </w:rPr>
  </w:style>
  <w:style w:type="character" w:customStyle="1" w:styleId="43">
    <w:name w:val="正文文本 字符"/>
    <w:basedOn w:val="16"/>
    <w:link w:val="7"/>
    <w:semiHidden/>
    <w:qFormat/>
    <w:uiPriority w:val="0"/>
    <w:rPr>
      <w:sz w:val="22"/>
    </w:rPr>
  </w:style>
  <w:style w:type="paragraph" w:customStyle="1" w:styleId="44">
    <w:name w:val="Agreement"/>
    <w:basedOn w:val="1"/>
    <w:next w:val="45"/>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paragraph" w:customStyle="1" w:styleId="45">
    <w:name w:val="Doc-text2"/>
    <w:basedOn w:val="1"/>
    <w:qFormat/>
    <w:uiPriority w:val="0"/>
    <w:pPr>
      <w:tabs>
        <w:tab w:val="left" w:pos="1622"/>
      </w:tabs>
      <w:spacing w:before="0"/>
      <w:ind w:left="1622" w:hanging="363"/>
    </w:pPr>
  </w:style>
  <w:style w:type="character" w:customStyle="1" w:styleId="46">
    <w:name w:val="题注 字符"/>
    <w:basedOn w:val="16"/>
    <w:link w:val="5"/>
    <w:qFormat/>
    <w:uiPriority w:val="0"/>
    <w:rPr>
      <w:b/>
      <w:bCs/>
      <w:lang w:eastAsia="en-US"/>
    </w:rPr>
  </w:style>
  <w:style w:type="character" w:customStyle="1" w:styleId="47">
    <w:name w:val="列表段落 字符1"/>
    <w:qFormat/>
    <w:locked/>
    <w:uiPriority w:val="34"/>
    <w:rPr>
      <w:sz w:val="22"/>
      <w:szCs w:val="22"/>
    </w:rPr>
  </w:style>
  <w:style w:type="character" w:customStyle="1" w:styleId="48">
    <w:name w:val="批注主题 字符"/>
    <w:basedOn w:val="34"/>
    <w:link w:val="13"/>
    <w:semiHidden/>
    <w:qFormat/>
    <w:uiPriority w:val="0"/>
    <w:rPr>
      <w:b/>
      <w:bCs/>
      <w:sz w:val="22"/>
    </w:rPr>
  </w:style>
  <w:style w:type="paragraph" w:customStyle="1" w:styleId="49">
    <w:name w:val="TAH"/>
    <w:basedOn w:val="1"/>
    <w:link w:val="54"/>
    <w:qFormat/>
    <w:uiPriority w:val="0"/>
    <w:pPr>
      <w:keepNext/>
      <w:keepLines/>
      <w:spacing w:after="0"/>
      <w:jc w:val="center"/>
    </w:pPr>
    <w:rPr>
      <w:rFonts w:ascii="Arial" w:hAnsi="Arial"/>
      <w:b/>
      <w:sz w:val="18"/>
    </w:rPr>
  </w:style>
  <w:style w:type="paragraph" w:customStyle="1" w:styleId="50">
    <w:name w:val="TAL"/>
    <w:basedOn w:val="1"/>
    <w:link w:val="53"/>
    <w:qFormat/>
    <w:uiPriority w:val="0"/>
    <w:pPr>
      <w:keepNext/>
      <w:keepLines/>
      <w:spacing w:after="0"/>
    </w:pPr>
    <w:rPr>
      <w:rFonts w:ascii="Arial" w:hAnsi="Arial"/>
      <w:sz w:val="18"/>
    </w:rPr>
  </w:style>
  <w:style w:type="paragraph" w:customStyle="1" w:styleId="51">
    <w:name w:val="TH"/>
    <w:basedOn w:val="1"/>
    <w:link w:val="55"/>
    <w:qFormat/>
    <w:uiPriority w:val="0"/>
    <w:pPr>
      <w:keepNext/>
      <w:keepLines/>
      <w:spacing w:before="60"/>
      <w:jc w:val="center"/>
    </w:pPr>
    <w:rPr>
      <w:rFonts w:ascii="Arial" w:hAnsi="Arial"/>
      <w:b/>
    </w:rPr>
  </w:style>
  <w:style w:type="paragraph" w:customStyle="1" w:styleId="52">
    <w:name w:val="TAN"/>
    <w:basedOn w:val="50"/>
    <w:link w:val="56"/>
    <w:qFormat/>
    <w:uiPriority w:val="0"/>
    <w:pPr>
      <w:ind w:left="851" w:hanging="851"/>
    </w:pPr>
  </w:style>
  <w:style w:type="character" w:customStyle="1" w:styleId="53">
    <w:name w:val="TAL Char"/>
    <w:link w:val="50"/>
    <w:qFormat/>
    <w:uiPriority w:val="0"/>
    <w:rPr>
      <w:rFonts w:ascii="Arial" w:hAnsi="Arial"/>
      <w:sz w:val="18"/>
    </w:rPr>
  </w:style>
  <w:style w:type="character" w:customStyle="1" w:styleId="54">
    <w:name w:val="TAH Car"/>
    <w:link w:val="49"/>
    <w:qFormat/>
    <w:locked/>
    <w:uiPriority w:val="0"/>
    <w:rPr>
      <w:rFonts w:ascii="Arial" w:hAnsi="Arial"/>
      <w:b/>
      <w:sz w:val="18"/>
    </w:rPr>
  </w:style>
  <w:style w:type="character" w:customStyle="1" w:styleId="55">
    <w:name w:val="TH Char"/>
    <w:link w:val="51"/>
    <w:qFormat/>
    <w:uiPriority w:val="0"/>
    <w:rPr>
      <w:rFonts w:ascii="Arial" w:hAnsi="Arial"/>
      <w:b/>
      <w:sz w:val="22"/>
    </w:rPr>
  </w:style>
  <w:style w:type="character" w:customStyle="1" w:styleId="56">
    <w:name w:val="TAN Char"/>
    <w:link w:val="52"/>
    <w:qFormat/>
    <w:uiPriority w:val="0"/>
    <w:rPr>
      <w:rFonts w:ascii="Arial" w:hAnsi="Arial"/>
      <w:sz w:val="18"/>
    </w:rPr>
  </w:style>
  <w:style w:type="paragraph" w:customStyle="1" w:styleId="57">
    <w:name w:val="Revision"/>
    <w:hidden/>
    <w:semiHidden/>
    <w:qFormat/>
    <w:uiPriority w:val="99"/>
    <w:rPr>
      <w:rFonts w:ascii="Times New Roman" w:hAnsi="Times New Roman" w:eastAsia="宋体" w:cs="Times New Roman"/>
      <w:sz w:val="22"/>
      <w:lang w:val="en-US" w:eastAsia="zh-CN" w:bidi="ar-SA"/>
    </w:rPr>
  </w:style>
  <w:style w:type="paragraph" w:customStyle="1" w:styleId="58">
    <w:name w:val="Proposal-HW"/>
    <w:basedOn w:val="1"/>
    <w:qFormat/>
    <w:uiPriority w:val="0"/>
    <w:pPr>
      <w:ind w:left="1132" w:hanging="1132" w:hangingChars="564"/>
    </w:pPr>
    <w:rPr>
      <w:b/>
      <w:lang w:eastAsia="en-GB"/>
    </w:rPr>
  </w:style>
  <w:style w:type="paragraph" w:customStyle="1" w:styleId="59">
    <w:name w:val="Comments"/>
    <w:basedOn w:val="1"/>
    <w:link w:val="61"/>
    <w:qFormat/>
    <w:uiPriority w:val="0"/>
    <w:pPr>
      <w:keepNext w:val="0"/>
      <w:keepLines w:val="0"/>
      <w:widowControl/>
      <w:suppressLineNumbers w:val="0"/>
      <w:spacing w:before="40" w:beforeAutospacing="0" w:after="0" w:afterAutospacing="0"/>
      <w:ind w:left="0" w:right="0"/>
      <w:jc w:val="left"/>
    </w:pPr>
    <w:rPr>
      <w:rFonts w:hint="default" w:ascii="Arial" w:hAnsi="Arial" w:eastAsia="MS Mincho" w:cs="Times New Roman"/>
      <w:i/>
      <w:kern w:val="0"/>
      <w:sz w:val="18"/>
      <w:szCs w:val="24"/>
      <w:lang w:val="en-US" w:eastAsia="zh-CN" w:bidi="ar"/>
    </w:rPr>
  </w:style>
  <w:style w:type="character" w:customStyle="1" w:styleId="60">
    <w:name w:val="标题 3 字符"/>
    <w:basedOn w:val="16"/>
    <w:link w:val="4"/>
    <w:qFormat/>
    <w:uiPriority w:val="0"/>
    <w:rPr>
      <w:rFonts w:hint="default" w:ascii="Arial" w:hAnsi="Arial" w:eastAsia="MS Mincho" w:cs="Arial"/>
      <w:bCs/>
      <w:sz w:val="26"/>
      <w:szCs w:val="26"/>
    </w:rPr>
  </w:style>
  <w:style w:type="character" w:customStyle="1" w:styleId="61">
    <w:name w:val="Comments Char"/>
    <w:basedOn w:val="16"/>
    <w:link w:val="59"/>
    <w:qFormat/>
    <w:uiPriority w:val="0"/>
    <w:rPr>
      <w:rFonts w:hint="default" w:ascii="Arial" w:hAnsi="Arial" w:eastAsia="MS Mincho" w:cs="Arial"/>
      <w:i/>
      <w:sz w:val="18"/>
      <w:szCs w:val="24"/>
    </w:rPr>
  </w:style>
  <w:style w:type="table" w:customStyle="1" w:styleId="62">
    <w:name w:val="TableGrid1"/>
    <w:basedOn w:val="14"/>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0B997-6F2A-4C86-879C-1EBB9376C237}">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8</Pages>
  <Words>2697</Words>
  <Characters>15375</Characters>
  <Lines>128</Lines>
  <Paragraphs>36</Paragraphs>
  <TotalTime>111</TotalTime>
  <ScaleCrop>false</ScaleCrop>
  <LinksUpToDate>false</LinksUpToDate>
  <CharactersWithSpaces>18036</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2024-03-28T13:30:00Z</dcterms:created>
  <dc:creator>Kuangyiru (Yiru)</dc:creator>
  <cp:lastModifiedBy>HP</cp:lastModifiedBy>
  <dcterms:modified xsi:type="dcterms:W3CDTF">2024-05-10T05:34:44Z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(3)fzvL94S4z2cVUeCf09K4oNs4e6bXLH2dRy1I7YEMUlvILQhXrOcqaR8ajVjUkTwy6+vMP5hV
9xlElIEGHGiPEhqgv3DxRSURfAZJXZi6DCfBy5xGFNYhijAm3GiFMpagR7Pk+XyFtIOith+b
6p60716dnJEa6YtWlyKjtOJ9pDCVxMT3PTKClkw5Zc3wcmp7HTipw9CrNyHY+VcocyQ6mYOg
D2ikKnBaSWvrQJ0Gb6</vt:lpwstr>
  </property>
  <property fmtid="{D5CDD505-2E9C-101B-9397-08002B2CF9AE}" pid="7" name="_2015_ms_pID_7253431">
    <vt:lpwstr>3iBn8JW4OQmhGe9ZWrG0B6DY3M/kgV7B2jFpHgKQjoAB2kqjm9oreq
WLWzsnuj6rbDsPYWVB/eIMrwY9o1hto/+557nFMtrHN5P2v9TLPyam4qccaBALj1+lyhMfqW
XUAWoMXahGN7DApHwEv6rhDVDXtxMW+g4NfDJwVbAC20fwI1ua609b0vf69n3Lot0oKJWixW
2fDAqC5ghovQnDVCr4n7UxoJpwGQdBbH4J5P</vt:lpwstr>
  </property>
  <property fmtid="{D5CDD505-2E9C-101B-9397-08002B2CF9AE}" pid="8" name="_2015_ms_pID_7253432">
    <vt:lpwstr>y1wBRoxrcVH/a7m/3T8E370=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1711333018</vt:lpwstr>
  </property>
  <property fmtid="{D5CDD505-2E9C-101B-9397-08002B2CF9AE}" pid="13" name="KSOProductBuildVer">
    <vt:lpwstr>2052-12.8.2.15091</vt:lpwstr>
  </property>
  <property fmtid="{D5CDD505-2E9C-101B-9397-08002B2CF9AE}" pid="14" name="ICV">
    <vt:lpwstr>BC16820D6D86476F874FE6F9C8C583B6_13</vt:lpwstr>
  </property>
</Properties>
</file>